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2794" w14:textId="77777777" w:rsidR="00930F8A" w:rsidRDefault="00930F8A" w:rsidP="00730F6E">
      <w:pPr>
        <w:jc w:val="both"/>
        <w:rPr>
          <w:rFonts w:ascii="Arial" w:hAnsi="Arial" w:cs="Arial"/>
          <w:b/>
          <w:bCs/>
        </w:rPr>
      </w:pPr>
    </w:p>
    <w:p w14:paraId="128129B1" w14:textId="77777777" w:rsidR="000927D9" w:rsidRDefault="000927D9" w:rsidP="00730F6E">
      <w:pPr>
        <w:jc w:val="both"/>
        <w:rPr>
          <w:rFonts w:ascii="Arial" w:hAnsi="Arial" w:cs="Arial"/>
          <w:b/>
          <w:bCs/>
        </w:rPr>
      </w:pPr>
    </w:p>
    <w:p w14:paraId="00292560" w14:textId="3CA476A8" w:rsidR="00930F8A" w:rsidRDefault="008C4561" w:rsidP="00730F6E">
      <w:pPr>
        <w:tabs>
          <w:tab w:val="left" w:pos="2288"/>
        </w:tabs>
        <w:jc w:val="center"/>
        <w:rPr>
          <w:rFonts w:ascii="Tahoma" w:hAnsi="Tahoma" w:cs="Tahoma"/>
          <w:b/>
          <w:bCs/>
          <w:sz w:val="40"/>
          <w:szCs w:val="40"/>
          <w:u w:val="single"/>
        </w:rPr>
      </w:pPr>
      <w:r>
        <w:rPr>
          <w:rFonts w:ascii="Tahoma" w:hAnsi="Tahoma" w:cs="Tahoma"/>
          <w:b/>
          <w:bCs/>
          <w:noProof/>
          <w:sz w:val="40"/>
          <w:szCs w:val="40"/>
          <w:u w:val="single"/>
        </w:rPr>
        <w:drawing>
          <wp:inline distT="0" distB="0" distL="0" distR="0" wp14:anchorId="36BCA65D" wp14:editId="41FA642A">
            <wp:extent cx="3511550" cy="349594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1106" cy="3515413"/>
                    </a:xfrm>
                    <a:prstGeom prst="rect">
                      <a:avLst/>
                    </a:prstGeom>
                    <a:noFill/>
                  </pic:spPr>
                </pic:pic>
              </a:graphicData>
            </a:graphic>
          </wp:inline>
        </w:drawing>
      </w:r>
    </w:p>
    <w:p w14:paraId="458B7E96" w14:textId="77777777" w:rsidR="00930F8A" w:rsidRPr="00936367" w:rsidRDefault="00930F8A" w:rsidP="00730F6E">
      <w:pPr>
        <w:jc w:val="both"/>
        <w:rPr>
          <w:rFonts w:ascii="Arial" w:hAnsi="Arial" w:cs="Arial"/>
          <w:b/>
          <w:bCs/>
          <w:sz w:val="56"/>
          <w:szCs w:val="56"/>
        </w:rPr>
      </w:pPr>
    </w:p>
    <w:p w14:paraId="2546B763" w14:textId="77777777" w:rsidR="00E458AB" w:rsidRDefault="00E458AB" w:rsidP="007B2C6E">
      <w:pPr>
        <w:jc w:val="center"/>
        <w:rPr>
          <w:rFonts w:ascii="Arial" w:hAnsi="Arial" w:cs="Arial"/>
          <w:b/>
          <w:bCs/>
          <w:sz w:val="56"/>
          <w:szCs w:val="56"/>
        </w:rPr>
      </w:pPr>
    </w:p>
    <w:p w14:paraId="1150E3F8" w14:textId="77777777" w:rsidR="00E458AB" w:rsidRDefault="00E458AB" w:rsidP="007B2C6E">
      <w:pPr>
        <w:jc w:val="center"/>
        <w:rPr>
          <w:rFonts w:ascii="Arial" w:hAnsi="Arial" w:cs="Arial"/>
          <w:b/>
          <w:bCs/>
          <w:sz w:val="56"/>
          <w:szCs w:val="56"/>
        </w:rPr>
      </w:pPr>
    </w:p>
    <w:p w14:paraId="13840881" w14:textId="24F620B1" w:rsidR="00930F8A" w:rsidRPr="007B2C6E" w:rsidRDefault="00656F56" w:rsidP="007B2C6E">
      <w:pPr>
        <w:jc w:val="center"/>
        <w:rPr>
          <w:rFonts w:ascii="Arial" w:hAnsi="Arial" w:cs="Arial"/>
          <w:b/>
          <w:bCs/>
          <w:sz w:val="56"/>
          <w:szCs w:val="56"/>
        </w:rPr>
      </w:pPr>
      <w:r>
        <w:rPr>
          <w:rFonts w:ascii="Arial" w:hAnsi="Arial" w:cs="Arial"/>
          <w:b/>
          <w:bCs/>
          <w:sz w:val="56"/>
          <w:szCs w:val="56"/>
        </w:rPr>
        <w:t>Careers and Work-</w:t>
      </w:r>
      <w:r w:rsidR="00730F6E">
        <w:rPr>
          <w:rFonts w:ascii="Arial" w:hAnsi="Arial" w:cs="Arial"/>
          <w:b/>
          <w:bCs/>
          <w:sz w:val="56"/>
          <w:szCs w:val="56"/>
        </w:rPr>
        <w:t>Related Experiences (CWRE)</w:t>
      </w:r>
      <w:r w:rsidR="00930F8A">
        <w:rPr>
          <w:rFonts w:ascii="Arial" w:hAnsi="Arial" w:cs="Arial"/>
          <w:b/>
          <w:bCs/>
          <w:sz w:val="56"/>
          <w:szCs w:val="56"/>
        </w:rPr>
        <w:t xml:space="preserve"> Policy</w:t>
      </w:r>
    </w:p>
    <w:p w14:paraId="4B46EDB7" w14:textId="77777777" w:rsidR="00930F8A" w:rsidRDefault="00930F8A" w:rsidP="00730F6E">
      <w:pPr>
        <w:jc w:val="center"/>
        <w:rPr>
          <w:rFonts w:ascii="Arial" w:hAnsi="Arial" w:cs="Arial"/>
          <w:b/>
        </w:rPr>
      </w:pPr>
    </w:p>
    <w:p w14:paraId="7B1A6FCD" w14:textId="309AC366" w:rsidR="00930F8A" w:rsidRPr="009F2DE3" w:rsidRDefault="00E458AB" w:rsidP="00730F6E">
      <w:pPr>
        <w:jc w:val="center"/>
        <w:rPr>
          <w:rFonts w:ascii="Arial" w:hAnsi="Arial" w:cs="Arial"/>
          <w:b/>
        </w:rPr>
      </w:pPr>
      <w:r>
        <w:rPr>
          <w:rFonts w:ascii="Arial" w:hAnsi="Arial" w:cs="Arial"/>
          <w:b/>
        </w:rPr>
        <w:t xml:space="preserve">Careers </w:t>
      </w:r>
      <w:r w:rsidR="00930F8A">
        <w:rPr>
          <w:rFonts w:ascii="Arial" w:hAnsi="Arial" w:cs="Arial"/>
          <w:b/>
        </w:rPr>
        <w:t>Lead:</w:t>
      </w:r>
      <w:r w:rsidR="00730F6E">
        <w:rPr>
          <w:rFonts w:ascii="Arial" w:hAnsi="Arial" w:cs="Arial"/>
          <w:b/>
        </w:rPr>
        <w:t xml:space="preserve"> </w:t>
      </w:r>
      <w:r w:rsidRPr="00E458AB">
        <w:rPr>
          <w:rFonts w:ascii="Arial" w:hAnsi="Arial" w:cs="Arial"/>
          <w:b/>
        </w:rPr>
        <w:t>Jeff Powell</w:t>
      </w:r>
    </w:p>
    <w:p w14:paraId="7299EE5A" w14:textId="77777777" w:rsidR="00730F6E" w:rsidRPr="00BF5493" w:rsidRDefault="00730F6E" w:rsidP="00730F6E">
      <w:pPr>
        <w:tabs>
          <w:tab w:val="left" w:pos="3599"/>
        </w:tabs>
        <w:jc w:val="both"/>
        <w:rPr>
          <w:rFonts w:ascii="Arial" w:hAnsi="Arial" w:cs="Arial"/>
          <w:b/>
        </w:rPr>
      </w:pPr>
    </w:p>
    <w:p w14:paraId="1659D48E" w14:textId="031EA289" w:rsidR="00930F8A" w:rsidRDefault="00930F8A" w:rsidP="00730F6E">
      <w:pPr>
        <w:tabs>
          <w:tab w:val="left" w:pos="3599"/>
        </w:tabs>
        <w:jc w:val="both"/>
        <w:rPr>
          <w:rFonts w:ascii="Arial" w:hAnsi="Arial" w:cs="Arial"/>
        </w:rPr>
      </w:pPr>
      <w:r>
        <w:rPr>
          <w:rFonts w:ascii="Arial" w:hAnsi="Arial" w:cs="Arial"/>
        </w:rPr>
        <w:t>Signed:</w:t>
      </w:r>
    </w:p>
    <w:p w14:paraId="0F3C07C2" w14:textId="20AF2E00" w:rsidR="00930F8A" w:rsidRPr="00995CD2" w:rsidRDefault="00930F8A" w:rsidP="00730F6E">
      <w:pPr>
        <w:tabs>
          <w:tab w:val="left" w:pos="3599"/>
        </w:tabs>
        <w:jc w:val="both"/>
        <w:rPr>
          <w:rFonts w:ascii="Arial" w:hAnsi="Arial" w:cs="Arial"/>
          <w:b/>
        </w:rPr>
      </w:pPr>
      <w:r>
        <w:rPr>
          <w:rFonts w:ascii="Arial" w:hAnsi="Arial" w:cs="Arial"/>
        </w:rPr>
        <w:t>Date:</w:t>
      </w:r>
      <w:r w:rsidR="00656F56">
        <w:rPr>
          <w:rFonts w:ascii="Arial" w:hAnsi="Arial" w:cs="Arial"/>
        </w:rPr>
        <w:t xml:space="preserve"> </w:t>
      </w:r>
      <w:r w:rsidR="00E458AB">
        <w:rPr>
          <w:rFonts w:ascii="Arial" w:hAnsi="Arial" w:cs="Arial"/>
        </w:rPr>
        <w:t>November</w:t>
      </w:r>
      <w:r w:rsidR="00656F56">
        <w:rPr>
          <w:rFonts w:ascii="Arial" w:hAnsi="Arial" w:cs="Arial"/>
        </w:rPr>
        <w:t xml:space="preserve"> 2023 </w:t>
      </w:r>
    </w:p>
    <w:p w14:paraId="0D024B7C" w14:textId="5C8227C9" w:rsidR="00930F8A" w:rsidRPr="00E52A64" w:rsidRDefault="00930F8A" w:rsidP="00730F6E">
      <w:pPr>
        <w:autoSpaceDE w:val="0"/>
        <w:autoSpaceDN w:val="0"/>
        <w:adjustRightInd w:val="0"/>
        <w:jc w:val="both"/>
        <w:rPr>
          <w:rFonts w:ascii="Arial" w:hAnsi="Arial" w:cs="Arial"/>
        </w:rPr>
      </w:pPr>
      <w:r w:rsidRPr="00E52A64">
        <w:rPr>
          <w:rFonts w:ascii="Arial" w:hAnsi="Arial" w:cs="Arial"/>
        </w:rPr>
        <w:t>Date adopted:</w:t>
      </w:r>
    </w:p>
    <w:p w14:paraId="2C169BC1" w14:textId="459C0E85" w:rsidR="00930F8A" w:rsidRDefault="00930F8A" w:rsidP="00730F6E">
      <w:pPr>
        <w:autoSpaceDE w:val="0"/>
        <w:autoSpaceDN w:val="0"/>
        <w:adjustRightInd w:val="0"/>
        <w:jc w:val="both"/>
        <w:rPr>
          <w:rFonts w:ascii="Arial" w:hAnsi="Arial" w:cs="Arial"/>
        </w:rPr>
      </w:pPr>
      <w:r w:rsidRPr="00E52A64">
        <w:rPr>
          <w:rFonts w:ascii="Arial" w:hAnsi="Arial" w:cs="Arial"/>
        </w:rPr>
        <w:t>Review date:</w:t>
      </w:r>
      <w:r w:rsidR="00656F56">
        <w:rPr>
          <w:rFonts w:ascii="Arial" w:hAnsi="Arial" w:cs="Arial"/>
        </w:rPr>
        <w:t xml:space="preserve"> </w:t>
      </w:r>
      <w:r w:rsidR="00E458AB">
        <w:rPr>
          <w:rFonts w:ascii="Arial" w:hAnsi="Arial" w:cs="Arial"/>
        </w:rPr>
        <w:t>November</w:t>
      </w:r>
      <w:r w:rsidR="00656F56">
        <w:rPr>
          <w:rFonts w:ascii="Arial" w:hAnsi="Arial" w:cs="Arial"/>
        </w:rPr>
        <w:t xml:space="preserve"> 2024 </w:t>
      </w:r>
    </w:p>
    <w:p w14:paraId="266DAFE3" w14:textId="77777777" w:rsidR="00E458AB" w:rsidRDefault="00E458AB" w:rsidP="00730F6E">
      <w:pPr>
        <w:autoSpaceDE w:val="0"/>
        <w:autoSpaceDN w:val="0"/>
        <w:adjustRightInd w:val="0"/>
        <w:jc w:val="both"/>
        <w:rPr>
          <w:rFonts w:ascii="Arial" w:hAnsi="Arial" w:cs="Arial"/>
          <w:b/>
        </w:rPr>
      </w:pPr>
    </w:p>
    <w:p w14:paraId="1ED09191" w14:textId="77777777" w:rsidR="00730F6E" w:rsidRPr="00D9742C" w:rsidRDefault="00730F6E" w:rsidP="00730F6E">
      <w:pPr>
        <w:autoSpaceDE w:val="0"/>
        <w:autoSpaceDN w:val="0"/>
        <w:adjustRightInd w:val="0"/>
        <w:jc w:val="both"/>
        <w:rPr>
          <w:rFonts w:ascii="Arial" w:hAnsi="Arial" w:cs="Arial"/>
          <w:b/>
        </w:rPr>
      </w:pPr>
      <w:r w:rsidRPr="00730F6E">
        <w:rPr>
          <w:rFonts w:ascii="Arial" w:hAnsi="Arial" w:cs="Arial"/>
          <w:b/>
        </w:rPr>
        <w:t xml:space="preserve">Contents </w:t>
      </w:r>
    </w:p>
    <w:tbl>
      <w:tblPr>
        <w:tblStyle w:val="TableGrid"/>
        <w:tblW w:w="0" w:type="auto"/>
        <w:tblLook w:val="04A0" w:firstRow="1" w:lastRow="0" w:firstColumn="1" w:lastColumn="0" w:noHBand="0" w:noVBand="1"/>
      </w:tblPr>
      <w:tblGrid>
        <w:gridCol w:w="4508"/>
        <w:gridCol w:w="4508"/>
      </w:tblGrid>
      <w:tr w:rsidR="00730F6E" w14:paraId="26F2CEB1" w14:textId="77777777" w:rsidTr="00730F6E">
        <w:tc>
          <w:tcPr>
            <w:tcW w:w="4508" w:type="dxa"/>
          </w:tcPr>
          <w:p w14:paraId="426D280A" w14:textId="77777777" w:rsidR="00730F6E" w:rsidRPr="00D9742C" w:rsidRDefault="00730F6E" w:rsidP="00D6279F">
            <w:pPr>
              <w:autoSpaceDE w:val="0"/>
              <w:autoSpaceDN w:val="0"/>
              <w:adjustRightInd w:val="0"/>
              <w:jc w:val="center"/>
              <w:rPr>
                <w:rFonts w:cs="Arial"/>
                <w:b/>
              </w:rPr>
            </w:pPr>
            <w:r w:rsidRPr="00D9742C">
              <w:rPr>
                <w:rFonts w:cs="Arial"/>
                <w:b/>
              </w:rPr>
              <w:t>Contents</w:t>
            </w:r>
          </w:p>
        </w:tc>
        <w:tc>
          <w:tcPr>
            <w:tcW w:w="4508" w:type="dxa"/>
          </w:tcPr>
          <w:p w14:paraId="70A5E298" w14:textId="77777777" w:rsidR="00730F6E" w:rsidRPr="00D9742C" w:rsidRDefault="00730F6E" w:rsidP="00D6279F">
            <w:pPr>
              <w:autoSpaceDE w:val="0"/>
              <w:autoSpaceDN w:val="0"/>
              <w:adjustRightInd w:val="0"/>
              <w:jc w:val="center"/>
              <w:rPr>
                <w:rFonts w:cs="Arial"/>
                <w:b/>
              </w:rPr>
            </w:pPr>
            <w:r w:rsidRPr="00D9742C">
              <w:rPr>
                <w:rFonts w:cs="Arial"/>
                <w:b/>
              </w:rPr>
              <w:t>Page Number</w:t>
            </w:r>
          </w:p>
        </w:tc>
      </w:tr>
      <w:tr w:rsidR="00C41B21" w14:paraId="7A2417C3" w14:textId="77777777" w:rsidTr="00730F6E">
        <w:tc>
          <w:tcPr>
            <w:tcW w:w="4508" w:type="dxa"/>
          </w:tcPr>
          <w:p w14:paraId="5BAE17F3" w14:textId="17CB8F7B" w:rsidR="00C41B21" w:rsidRPr="00D6279F" w:rsidRDefault="00C41B21" w:rsidP="00730F6E">
            <w:pPr>
              <w:autoSpaceDE w:val="0"/>
              <w:autoSpaceDN w:val="0"/>
              <w:adjustRightInd w:val="0"/>
              <w:jc w:val="both"/>
              <w:rPr>
                <w:rFonts w:cs="Arial"/>
              </w:rPr>
            </w:pPr>
            <w:r w:rsidRPr="00C41B21">
              <w:rPr>
                <w:rFonts w:cs="Arial"/>
              </w:rPr>
              <w:t>Vision Statement</w:t>
            </w:r>
          </w:p>
        </w:tc>
        <w:tc>
          <w:tcPr>
            <w:tcW w:w="4508" w:type="dxa"/>
          </w:tcPr>
          <w:p w14:paraId="40D9AF3A" w14:textId="774C25A4" w:rsidR="00C41B21" w:rsidRDefault="00C41B21" w:rsidP="0014062C">
            <w:pPr>
              <w:autoSpaceDE w:val="0"/>
              <w:autoSpaceDN w:val="0"/>
              <w:adjustRightInd w:val="0"/>
              <w:jc w:val="center"/>
              <w:rPr>
                <w:rFonts w:cs="Arial"/>
              </w:rPr>
            </w:pPr>
            <w:r>
              <w:rPr>
                <w:rFonts w:cs="Arial"/>
              </w:rPr>
              <w:t>2</w:t>
            </w:r>
          </w:p>
        </w:tc>
      </w:tr>
      <w:tr w:rsidR="00730F6E" w14:paraId="6ACC19E8" w14:textId="77777777" w:rsidTr="00730F6E">
        <w:tc>
          <w:tcPr>
            <w:tcW w:w="4508" w:type="dxa"/>
          </w:tcPr>
          <w:p w14:paraId="4BF01E50" w14:textId="77777777" w:rsidR="00730F6E" w:rsidRPr="00D6279F" w:rsidRDefault="007B2C6E" w:rsidP="00730F6E">
            <w:pPr>
              <w:autoSpaceDE w:val="0"/>
              <w:autoSpaceDN w:val="0"/>
              <w:adjustRightInd w:val="0"/>
              <w:jc w:val="both"/>
              <w:rPr>
                <w:rFonts w:cs="Arial"/>
              </w:rPr>
            </w:pPr>
            <w:r w:rsidRPr="00D6279F">
              <w:rPr>
                <w:rFonts w:cs="Arial"/>
              </w:rPr>
              <w:t xml:space="preserve">Aims </w:t>
            </w:r>
          </w:p>
        </w:tc>
        <w:tc>
          <w:tcPr>
            <w:tcW w:w="4508" w:type="dxa"/>
          </w:tcPr>
          <w:p w14:paraId="55C7BDE0" w14:textId="77777777" w:rsidR="00730F6E" w:rsidRPr="00D6279F" w:rsidRDefault="0014062C" w:rsidP="0014062C">
            <w:pPr>
              <w:autoSpaceDE w:val="0"/>
              <w:autoSpaceDN w:val="0"/>
              <w:adjustRightInd w:val="0"/>
              <w:jc w:val="center"/>
              <w:rPr>
                <w:rFonts w:cs="Arial"/>
              </w:rPr>
            </w:pPr>
            <w:r>
              <w:rPr>
                <w:rFonts w:cs="Arial"/>
              </w:rPr>
              <w:t>3</w:t>
            </w:r>
          </w:p>
        </w:tc>
      </w:tr>
      <w:tr w:rsidR="00730F6E" w14:paraId="13F727D4" w14:textId="77777777" w:rsidTr="00730F6E">
        <w:tc>
          <w:tcPr>
            <w:tcW w:w="4508" w:type="dxa"/>
          </w:tcPr>
          <w:p w14:paraId="330AC9D3" w14:textId="77777777" w:rsidR="00730F6E" w:rsidRPr="00D6279F" w:rsidRDefault="007B2C6E" w:rsidP="00730F6E">
            <w:pPr>
              <w:autoSpaceDE w:val="0"/>
              <w:autoSpaceDN w:val="0"/>
              <w:adjustRightInd w:val="0"/>
              <w:jc w:val="both"/>
              <w:rPr>
                <w:rFonts w:cs="Arial"/>
              </w:rPr>
            </w:pPr>
            <w:r w:rsidRPr="00D6279F">
              <w:rPr>
                <w:rFonts w:cs="Arial"/>
              </w:rPr>
              <w:t xml:space="preserve">Statutory Requirements </w:t>
            </w:r>
          </w:p>
        </w:tc>
        <w:tc>
          <w:tcPr>
            <w:tcW w:w="4508" w:type="dxa"/>
          </w:tcPr>
          <w:p w14:paraId="3FED76E6" w14:textId="77777777" w:rsidR="00730F6E" w:rsidRPr="00D6279F" w:rsidRDefault="0014062C" w:rsidP="0014062C">
            <w:pPr>
              <w:autoSpaceDE w:val="0"/>
              <w:autoSpaceDN w:val="0"/>
              <w:adjustRightInd w:val="0"/>
              <w:jc w:val="center"/>
              <w:rPr>
                <w:rFonts w:cs="Arial"/>
              </w:rPr>
            </w:pPr>
            <w:r>
              <w:rPr>
                <w:rFonts w:cs="Arial"/>
              </w:rPr>
              <w:t>3</w:t>
            </w:r>
          </w:p>
        </w:tc>
      </w:tr>
      <w:tr w:rsidR="00730F6E" w14:paraId="562B6C18" w14:textId="77777777" w:rsidTr="00730F6E">
        <w:tc>
          <w:tcPr>
            <w:tcW w:w="4508" w:type="dxa"/>
          </w:tcPr>
          <w:p w14:paraId="0BBFB46E" w14:textId="77777777" w:rsidR="00730F6E" w:rsidRPr="00D6279F" w:rsidRDefault="007B2C6E" w:rsidP="00730F6E">
            <w:pPr>
              <w:autoSpaceDE w:val="0"/>
              <w:autoSpaceDN w:val="0"/>
              <w:adjustRightInd w:val="0"/>
              <w:jc w:val="both"/>
              <w:rPr>
                <w:rFonts w:cs="Arial"/>
              </w:rPr>
            </w:pPr>
            <w:r w:rsidRPr="00D6279F">
              <w:rPr>
                <w:rFonts w:cs="Arial"/>
              </w:rPr>
              <w:t>Benefits of CWRE</w:t>
            </w:r>
          </w:p>
        </w:tc>
        <w:tc>
          <w:tcPr>
            <w:tcW w:w="4508" w:type="dxa"/>
          </w:tcPr>
          <w:p w14:paraId="54798D37" w14:textId="77777777" w:rsidR="00730F6E" w:rsidRPr="00D6279F" w:rsidRDefault="0014062C" w:rsidP="0014062C">
            <w:pPr>
              <w:autoSpaceDE w:val="0"/>
              <w:autoSpaceDN w:val="0"/>
              <w:adjustRightInd w:val="0"/>
              <w:jc w:val="center"/>
              <w:rPr>
                <w:rFonts w:cs="Arial"/>
              </w:rPr>
            </w:pPr>
            <w:r>
              <w:rPr>
                <w:rFonts w:cs="Arial"/>
              </w:rPr>
              <w:t>3</w:t>
            </w:r>
          </w:p>
        </w:tc>
      </w:tr>
      <w:tr w:rsidR="00730F6E" w14:paraId="01C1E983" w14:textId="77777777" w:rsidTr="00730F6E">
        <w:tc>
          <w:tcPr>
            <w:tcW w:w="4508" w:type="dxa"/>
          </w:tcPr>
          <w:p w14:paraId="5ADEAAE3" w14:textId="77777777" w:rsidR="00730F6E" w:rsidRPr="00D6279F" w:rsidRDefault="007B2C6E" w:rsidP="00730F6E">
            <w:pPr>
              <w:autoSpaceDE w:val="0"/>
              <w:autoSpaceDN w:val="0"/>
              <w:adjustRightInd w:val="0"/>
              <w:jc w:val="both"/>
              <w:rPr>
                <w:rFonts w:cs="Arial"/>
              </w:rPr>
            </w:pPr>
            <w:r w:rsidRPr="00D6279F">
              <w:rPr>
                <w:rFonts w:cs="Arial"/>
              </w:rPr>
              <w:t xml:space="preserve">Roles and Responsibilities </w:t>
            </w:r>
          </w:p>
        </w:tc>
        <w:tc>
          <w:tcPr>
            <w:tcW w:w="4508" w:type="dxa"/>
          </w:tcPr>
          <w:p w14:paraId="2B4E9BF6" w14:textId="77777777" w:rsidR="00730F6E" w:rsidRPr="00D6279F" w:rsidRDefault="0014062C" w:rsidP="0014062C">
            <w:pPr>
              <w:autoSpaceDE w:val="0"/>
              <w:autoSpaceDN w:val="0"/>
              <w:adjustRightInd w:val="0"/>
              <w:jc w:val="center"/>
              <w:rPr>
                <w:rFonts w:cs="Arial"/>
              </w:rPr>
            </w:pPr>
            <w:r>
              <w:rPr>
                <w:rFonts w:cs="Arial"/>
              </w:rPr>
              <w:t>4</w:t>
            </w:r>
          </w:p>
        </w:tc>
      </w:tr>
      <w:tr w:rsidR="00730F6E" w14:paraId="1E53DBF9" w14:textId="77777777" w:rsidTr="00730F6E">
        <w:tc>
          <w:tcPr>
            <w:tcW w:w="4508" w:type="dxa"/>
          </w:tcPr>
          <w:p w14:paraId="07280276" w14:textId="77777777" w:rsidR="00730F6E" w:rsidRPr="00D6279F" w:rsidRDefault="007B2C6E" w:rsidP="00730F6E">
            <w:pPr>
              <w:autoSpaceDE w:val="0"/>
              <w:autoSpaceDN w:val="0"/>
              <w:adjustRightInd w:val="0"/>
              <w:jc w:val="both"/>
              <w:rPr>
                <w:rFonts w:cs="Arial"/>
              </w:rPr>
            </w:pPr>
            <w:r w:rsidRPr="00D6279F">
              <w:rPr>
                <w:rFonts w:cs="Arial"/>
              </w:rPr>
              <w:t xml:space="preserve">Programme </w:t>
            </w:r>
          </w:p>
        </w:tc>
        <w:tc>
          <w:tcPr>
            <w:tcW w:w="4508" w:type="dxa"/>
          </w:tcPr>
          <w:p w14:paraId="24F3215E" w14:textId="77777777" w:rsidR="00730F6E" w:rsidRPr="00D6279F" w:rsidRDefault="0014062C" w:rsidP="0014062C">
            <w:pPr>
              <w:autoSpaceDE w:val="0"/>
              <w:autoSpaceDN w:val="0"/>
              <w:adjustRightInd w:val="0"/>
              <w:jc w:val="center"/>
              <w:rPr>
                <w:rFonts w:cs="Arial"/>
              </w:rPr>
            </w:pPr>
            <w:r>
              <w:rPr>
                <w:rFonts w:cs="Arial"/>
              </w:rPr>
              <w:t>5</w:t>
            </w:r>
          </w:p>
        </w:tc>
      </w:tr>
      <w:tr w:rsidR="00730F6E" w14:paraId="0031A9BB" w14:textId="77777777" w:rsidTr="00730F6E">
        <w:tc>
          <w:tcPr>
            <w:tcW w:w="4508" w:type="dxa"/>
          </w:tcPr>
          <w:p w14:paraId="122A98F8" w14:textId="77777777" w:rsidR="00730F6E" w:rsidRPr="00D6279F" w:rsidRDefault="007B2C6E" w:rsidP="00730F6E">
            <w:pPr>
              <w:autoSpaceDE w:val="0"/>
              <w:autoSpaceDN w:val="0"/>
              <w:adjustRightInd w:val="0"/>
              <w:jc w:val="both"/>
              <w:rPr>
                <w:rFonts w:cs="Arial"/>
              </w:rPr>
            </w:pPr>
            <w:r w:rsidRPr="00D6279F">
              <w:rPr>
                <w:rFonts w:cs="Arial"/>
              </w:rPr>
              <w:t>Skills through CWRE</w:t>
            </w:r>
          </w:p>
        </w:tc>
        <w:tc>
          <w:tcPr>
            <w:tcW w:w="4508" w:type="dxa"/>
          </w:tcPr>
          <w:p w14:paraId="073B1217" w14:textId="77777777" w:rsidR="00730F6E" w:rsidRPr="00D6279F" w:rsidRDefault="0014062C" w:rsidP="0014062C">
            <w:pPr>
              <w:autoSpaceDE w:val="0"/>
              <w:autoSpaceDN w:val="0"/>
              <w:adjustRightInd w:val="0"/>
              <w:jc w:val="center"/>
              <w:rPr>
                <w:rFonts w:cs="Arial"/>
              </w:rPr>
            </w:pPr>
            <w:r>
              <w:rPr>
                <w:rFonts w:cs="Arial"/>
              </w:rPr>
              <w:t>5</w:t>
            </w:r>
          </w:p>
        </w:tc>
      </w:tr>
      <w:tr w:rsidR="00730F6E" w14:paraId="4447989D" w14:textId="77777777" w:rsidTr="00730F6E">
        <w:tc>
          <w:tcPr>
            <w:tcW w:w="4508" w:type="dxa"/>
          </w:tcPr>
          <w:p w14:paraId="0C490A98" w14:textId="77777777" w:rsidR="00730F6E" w:rsidRPr="00D6279F" w:rsidRDefault="007B2C6E" w:rsidP="00730F6E">
            <w:pPr>
              <w:autoSpaceDE w:val="0"/>
              <w:autoSpaceDN w:val="0"/>
              <w:adjustRightInd w:val="0"/>
              <w:jc w:val="both"/>
              <w:rPr>
                <w:rFonts w:cs="Arial"/>
              </w:rPr>
            </w:pPr>
            <w:r w:rsidRPr="00D6279F">
              <w:rPr>
                <w:rFonts w:cs="Arial"/>
              </w:rPr>
              <w:t xml:space="preserve">Work Related Experiences </w:t>
            </w:r>
          </w:p>
        </w:tc>
        <w:tc>
          <w:tcPr>
            <w:tcW w:w="4508" w:type="dxa"/>
          </w:tcPr>
          <w:p w14:paraId="69282606" w14:textId="77777777" w:rsidR="00730F6E" w:rsidRPr="00D6279F" w:rsidRDefault="0014062C" w:rsidP="0014062C">
            <w:pPr>
              <w:autoSpaceDE w:val="0"/>
              <w:autoSpaceDN w:val="0"/>
              <w:adjustRightInd w:val="0"/>
              <w:jc w:val="center"/>
              <w:rPr>
                <w:rFonts w:cs="Arial"/>
              </w:rPr>
            </w:pPr>
            <w:r>
              <w:rPr>
                <w:rFonts w:cs="Arial"/>
              </w:rPr>
              <w:t>7</w:t>
            </w:r>
          </w:p>
        </w:tc>
      </w:tr>
      <w:tr w:rsidR="007B2C6E" w14:paraId="28996974" w14:textId="77777777" w:rsidTr="00730F6E">
        <w:tc>
          <w:tcPr>
            <w:tcW w:w="4508" w:type="dxa"/>
          </w:tcPr>
          <w:p w14:paraId="2CB3819A" w14:textId="2ADEACC6" w:rsidR="007B2C6E" w:rsidRPr="00C72380" w:rsidRDefault="00C72380" w:rsidP="00C72380">
            <w:pPr>
              <w:autoSpaceDE w:val="0"/>
              <w:autoSpaceDN w:val="0"/>
              <w:adjustRightInd w:val="0"/>
              <w:jc w:val="both"/>
              <w:rPr>
                <w:rFonts w:cs="Arial"/>
              </w:rPr>
            </w:pPr>
            <w:r w:rsidRPr="00C72380">
              <w:rPr>
                <w:rFonts w:cs="Arial"/>
              </w:rPr>
              <w:t>Additional CWRE Experiences</w:t>
            </w:r>
          </w:p>
        </w:tc>
        <w:tc>
          <w:tcPr>
            <w:tcW w:w="4508" w:type="dxa"/>
          </w:tcPr>
          <w:p w14:paraId="7D7FBD98" w14:textId="77777777" w:rsidR="007B2C6E" w:rsidRPr="00D6279F" w:rsidRDefault="0014062C" w:rsidP="0014062C">
            <w:pPr>
              <w:autoSpaceDE w:val="0"/>
              <w:autoSpaceDN w:val="0"/>
              <w:adjustRightInd w:val="0"/>
              <w:jc w:val="center"/>
              <w:rPr>
                <w:rFonts w:cs="Arial"/>
              </w:rPr>
            </w:pPr>
            <w:r>
              <w:rPr>
                <w:rFonts w:cs="Arial"/>
              </w:rPr>
              <w:t>7-9</w:t>
            </w:r>
          </w:p>
        </w:tc>
      </w:tr>
      <w:tr w:rsidR="007B2C6E" w14:paraId="63D87EA2" w14:textId="77777777" w:rsidTr="00730F6E">
        <w:tc>
          <w:tcPr>
            <w:tcW w:w="4508" w:type="dxa"/>
          </w:tcPr>
          <w:p w14:paraId="206F5D16" w14:textId="77777777" w:rsidR="007B2C6E" w:rsidRPr="00D6279F" w:rsidRDefault="00D6279F" w:rsidP="00730F6E">
            <w:pPr>
              <w:autoSpaceDE w:val="0"/>
              <w:autoSpaceDN w:val="0"/>
              <w:adjustRightInd w:val="0"/>
              <w:jc w:val="both"/>
              <w:rPr>
                <w:rFonts w:cs="Arial"/>
              </w:rPr>
            </w:pPr>
            <w:r w:rsidRPr="00D6279F">
              <w:rPr>
                <w:rFonts w:cs="Arial"/>
              </w:rPr>
              <w:t xml:space="preserve">Staffing </w:t>
            </w:r>
          </w:p>
        </w:tc>
        <w:tc>
          <w:tcPr>
            <w:tcW w:w="4508" w:type="dxa"/>
          </w:tcPr>
          <w:p w14:paraId="6B52D594" w14:textId="1F1EEAE7" w:rsidR="007B2C6E" w:rsidRPr="00D6279F" w:rsidRDefault="00851544" w:rsidP="0014062C">
            <w:pPr>
              <w:autoSpaceDE w:val="0"/>
              <w:autoSpaceDN w:val="0"/>
              <w:adjustRightInd w:val="0"/>
              <w:jc w:val="center"/>
              <w:rPr>
                <w:rFonts w:cs="Arial"/>
              </w:rPr>
            </w:pPr>
            <w:r>
              <w:rPr>
                <w:rFonts w:cs="Arial"/>
              </w:rPr>
              <w:t>9</w:t>
            </w:r>
          </w:p>
        </w:tc>
      </w:tr>
      <w:tr w:rsidR="007B2C6E" w14:paraId="0ECBE423" w14:textId="77777777" w:rsidTr="00730F6E">
        <w:tc>
          <w:tcPr>
            <w:tcW w:w="4508" w:type="dxa"/>
          </w:tcPr>
          <w:p w14:paraId="037EEE0A" w14:textId="425AFD22" w:rsidR="007B2C6E" w:rsidRPr="00D6279F" w:rsidRDefault="00C41B21" w:rsidP="00730F6E">
            <w:pPr>
              <w:autoSpaceDE w:val="0"/>
              <w:autoSpaceDN w:val="0"/>
              <w:adjustRightInd w:val="0"/>
              <w:jc w:val="both"/>
              <w:rPr>
                <w:rFonts w:cs="Arial"/>
              </w:rPr>
            </w:pPr>
            <w:r>
              <w:rPr>
                <w:rFonts w:cs="Arial"/>
              </w:rPr>
              <w:t>ALN</w:t>
            </w:r>
          </w:p>
        </w:tc>
        <w:tc>
          <w:tcPr>
            <w:tcW w:w="4508" w:type="dxa"/>
          </w:tcPr>
          <w:p w14:paraId="377E994D" w14:textId="2CC92681" w:rsidR="007B2C6E" w:rsidRPr="00D6279F" w:rsidRDefault="00851544" w:rsidP="0014062C">
            <w:pPr>
              <w:autoSpaceDE w:val="0"/>
              <w:autoSpaceDN w:val="0"/>
              <w:adjustRightInd w:val="0"/>
              <w:jc w:val="center"/>
              <w:rPr>
                <w:rFonts w:cs="Arial"/>
              </w:rPr>
            </w:pPr>
            <w:r>
              <w:rPr>
                <w:rFonts w:cs="Arial"/>
              </w:rPr>
              <w:t>9</w:t>
            </w:r>
          </w:p>
        </w:tc>
      </w:tr>
      <w:tr w:rsidR="00D6279F" w14:paraId="3FB51FB3" w14:textId="77777777" w:rsidTr="00730F6E">
        <w:tc>
          <w:tcPr>
            <w:tcW w:w="4508" w:type="dxa"/>
          </w:tcPr>
          <w:p w14:paraId="3EFBB8EE" w14:textId="77777777" w:rsidR="00D6279F" w:rsidRPr="00D6279F" w:rsidRDefault="00D6279F" w:rsidP="00730F6E">
            <w:pPr>
              <w:autoSpaceDE w:val="0"/>
              <w:autoSpaceDN w:val="0"/>
              <w:adjustRightInd w:val="0"/>
              <w:jc w:val="both"/>
              <w:rPr>
                <w:rFonts w:cs="Arial"/>
              </w:rPr>
            </w:pPr>
            <w:r w:rsidRPr="00D6279F">
              <w:rPr>
                <w:rFonts w:cs="Arial"/>
              </w:rPr>
              <w:t xml:space="preserve">Professional Learning </w:t>
            </w:r>
          </w:p>
        </w:tc>
        <w:tc>
          <w:tcPr>
            <w:tcW w:w="4508" w:type="dxa"/>
          </w:tcPr>
          <w:p w14:paraId="59F24E5D" w14:textId="77777777" w:rsidR="00D6279F" w:rsidRPr="00D6279F" w:rsidRDefault="0014062C" w:rsidP="0014062C">
            <w:pPr>
              <w:autoSpaceDE w:val="0"/>
              <w:autoSpaceDN w:val="0"/>
              <w:adjustRightInd w:val="0"/>
              <w:jc w:val="center"/>
              <w:rPr>
                <w:rFonts w:cs="Arial"/>
              </w:rPr>
            </w:pPr>
            <w:r>
              <w:rPr>
                <w:rFonts w:cs="Arial"/>
              </w:rPr>
              <w:t>10</w:t>
            </w:r>
          </w:p>
        </w:tc>
      </w:tr>
      <w:tr w:rsidR="00D6279F" w14:paraId="299829EE" w14:textId="77777777" w:rsidTr="00730F6E">
        <w:tc>
          <w:tcPr>
            <w:tcW w:w="4508" w:type="dxa"/>
          </w:tcPr>
          <w:p w14:paraId="228DEEAB" w14:textId="77777777" w:rsidR="00D6279F" w:rsidRPr="00D6279F" w:rsidRDefault="00D6279F" w:rsidP="00730F6E">
            <w:pPr>
              <w:autoSpaceDE w:val="0"/>
              <w:autoSpaceDN w:val="0"/>
              <w:adjustRightInd w:val="0"/>
              <w:jc w:val="both"/>
              <w:rPr>
                <w:rFonts w:cs="Arial"/>
              </w:rPr>
            </w:pPr>
            <w:r w:rsidRPr="00D6279F">
              <w:rPr>
                <w:rFonts w:cs="Arial"/>
              </w:rPr>
              <w:t xml:space="preserve">Assessing Impact </w:t>
            </w:r>
          </w:p>
        </w:tc>
        <w:tc>
          <w:tcPr>
            <w:tcW w:w="4508" w:type="dxa"/>
          </w:tcPr>
          <w:p w14:paraId="3A09EB64" w14:textId="77777777" w:rsidR="00D6279F" w:rsidRPr="00D6279F" w:rsidRDefault="0014062C" w:rsidP="0014062C">
            <w:pPr>
              <w:autoSpaceDE w:val="0"/>
              <w:autoSpaceDN w:val="0"/>
              <w:adjustRightInd w:val="0"/>
              <w:jc w:val="center"/>
              <w:rPr>
                <w:rFonts w:cs="Arial"/>
              </w:rPr>
            </w:pPr>
            <w:r>
              <w:rPr>
                <w:rFonts w:cs="Arial"/>
              </w:rPr>
              <w:t>10</w:t>
            </w:r>
          </w:p>
        </w:tc>
      </w:tr>
      <w:tr w:rsidR="00D6279F" w14:paraId="7769DF06" w14:textId="77777777" w:rsidTr="00730F6E">
        <w:tc>
          <w:tcPr>
            <w:tcW w:w="4508" w:type="dxa"/>
          </w:tcPr>
          <w:p w14:paraId="4D8D57B1" w14:textId="77777777" w:rsidR="00D6279F" w:rsidRPr="00D6279F" w:rsidRDefault="00D6279F" w:rsidP="00730F6E">
            <w:pPr>
              <w:autoSpaceDE w:val="0"/>
              <w:autoSpaceDN w:val="0"/>
              <w:adjustRightInd w:val="0"/>
              <w:jc w:val="both"/>
              <w:rPr>
                <w:rFonts w:cs="Arial"/>
              </w:rPr>
            </w:pPr>
            <w:r w:rsidRPr="00D6279F">
              <w:rPr>
                <w:rFonts w:cs="Arial"/>
              </w:rPr>
              <w:t xml:space="preserve">Stakeholder and Employer/Business Links </w:t>
            </w:r>
          </w:p>
        </w:tc>
        <w:tc>
          <w:tcPr>
            <w:tcW w:w="4508" w:type="dxa"/>
          </w:tcPr>
          <w:p w14:paraId="4269FF09" w14:textId="77777777" w:rsidR="00D6279F" w:rsidRPr="00D6279F" w:rsidRDefault="0014062C" w:rsidP="0014062C">
            <w:pPr>
              <w:autoSpaceDE w:val="0"/>
              <w:autoSpaceDN w:val="0"/>
              <w:adjustRightInd w:val="0"/>
              <w:jc w:val="center"/>
              <w:rPr>
                <w:rFonts w:cs="Arial"/>
              </w:rPr>
            </w:pPr>
            <w:r>
              <w:rPr>
                <w:rFonts w:cs="Arial"/>
              </w:rPr>
              <w:t>10</w:t>
            </w:r>
          </w:p>
        </w:tc>
      </w:tr>
      <w:tr w:rsidR="00D6279F" w14:paraId="2C147226" w14:textId="77777777" w:rsidTr="00730F6E">
        <w:tc>
          <w:tcPr>
            <w:tcW w:w="4508" w:type="dxa"/>
          </w:tcPr>
          <w:p w14:paraId="339DD274" w14:textId="77777777" w:rsidR="00D6279F" w:rsidRPr="00D6279F" w:rsidRDefault="00D6279F" w:rsidP="00730F6E">
            <w:pPr>
              <w:autoSpaceDE w:val="0"/>
              <w:autoSpaceDN w:val="0"/>
              <w:adjustRightInd w:val="0"/>
              <w:jc w:val="both"/>
              <w:rPr>
                <w:rFonts w:cs="Arial"/>
              </w:rPr>
            </w:pPr>
            <w:r w:rsidRPr="00D6279F">
              <w:rPr>
                <w:rFonts w:cs="Arial"/>
              </w:rPr>
              <w:t xml:space="preserve">Links to other Policies </w:t>
            </w:r>
          </w:p>
        </w:tc>
        <w:tc>
          <w:tcPr>
            <w:tcW w:w="4508" w:type="dxa"/>
          </w:tcPr>
          <w:p w14:paraId="489F8DEC" w14:textId="5483D229" w:rsidR="00D6279F" w:rsidRPr="00D6279F" w:rsidRDefault="0014062C" w:rsidP="0014062C">
            <w:pPr>
              <w:autoSpaceDE w:val="0"/>
              <w:autoSpaceDN w:val="0"/>
              <w:adjustRightInd w:val="0"/>
              <w:jc w:val="center"/>
              <w:rPr>
                <w:rFonts w:cs="Arial"/>
              </w:rPr>
            </w:pPr>
            <w:r>
              <w:rPr>
                <w:rFonts w:cs="Arial"/>
              </w:rPr>
              <w:t>1</w:t>
            </w:r>
            <w:r w:rsidR="003070BC">
              <w:rPr>
                <w:rFonts w:cs="Arial"/>
              </w:rPr>
              <w:t>0</w:t>
            </w:r>
          </w:p>
        </w:tc>
      </w:tr>
      <w:tr w:rsidR="00D6279F" w14:paraId="1CF1DABB" w14:textId="77777777" w:rsidTr="00730F6E">
        <w:tc>
          <w:tcPr>
            <w:tcW w:w="4508" w:type="dxa"/>
          </w:tcPr>
          <w:p w14:paraId="276BE65C" w14:textId="77777777" w:rsidR="00D6279F" w:rsidRPr="00D6279F" w:rsidRDefault="00D6279F" w:rsidP="00730F6E">
            <w:pPr>
              <w:autoSpaceDE w:val="0"/>
              <w:autoSpaceDN w:val="0"/>
              <w:adjustRightInd w:val="0"/>
              <w:jc w:val="both"/>
              <w:rPr>
                <w:rFonts w:cs="Arial"/>
              </w:rPr>
            </w:pPr>
            <w:r w:rsidRPr="00D6279F">
              <w:rPr>
                <w:rFonts w:cs="Arial"/>
              </w:rPr>
              <w:t xml:space="preserve">Monitoring and Reviewing </w:t>
            </w:r>
          </w:p>
        </w:tc>
        <w:tc>
          <w:tcPr>
            <w:tcW w:w="4508" w:type="dxa"/>
          </w:tcPr>
          <w:p w14:paraId="717126FE" w14:textId="1E9AC27B" w:rsidR="00D6279F" w:rsidRPr="00D6279F" w:rsidRDefault="0014062C" w:rsidP="0014062C">
            <w:pPr>
              <w:autoSpaceDE w:val="0"/>
              <w:autoSpaceDN w:val="0"/>
              <w:adjustRightInd w:val="0"/>
              <w:jc w:val="center"/>
              <w:rPr>
                <w:rFonts w:cs="Arial"/>
              </w:rPr>
            </w:pPr>
            <w:r>
              <w:rPr>
                <w:rFonts w:cs="Arial"/>
              </w:rPr>
              <w:t>1</w:t>
            </w:r>
            <w:r w:rsidR="003070BC">
              <w:rPr>
                <w:rFonts w:cs="Arial"/>
              </w:rPr>
              <w:t>0</w:t>
            </w:r>
          </w:p>
        </w:tc>
      </w:tr>
    </w:tbl>
    <w:p w14:paraId="0561068A" w14:textId="77777777" w:rsidR="000927D9" w:rsidRPr="004925D9" w:rsidRDefault="000927D9" w:rsidP="00730F6E">
      <w:pPr>
        <w:pStyle w:val="1bodycopy10pt"/>
        <w:jc w:val="both"/>
        <w:rPr>
          <w:noProof/>
        </w:rPr>
      </w:pPr>
    </w:p>
    <w:p w14:paraId="76447DFF" w14:textId="77777777" w:rsidR="00D6279F" w:rsidRDefault="00D6279F" w:rsidP="00730F6E">
      <w:pPr>
        <w:jc w:val="both"/>
        <w:rPr>
          <w:b/>
          <w:lang w:eastAsia="en-GB"/>
        </w:rPr>
      </w:pPr>
    </w:p>
    <w:p w14:paraId="3CA2A3BC" w14:textId="77777777" w:rsidR="00D6279F" w:rsidRDefault="00D6279F" w:rsidP="00730F6E">
      <w:pPr>
        <w:jc w:val="both"/>
        <w:rPr>
          <w:b/>
          <w:lang w:eastAsia="en-GB"/>
        </w:rPr>
      </w:pPr>
    </w:p>
    <w:p w14:paraId="46704621" w14:textId="77777777" w:rsidR="00D6279F" w:rsidRDefault="00D6279F" w:rsidP="00730F6E">
      <w:pPr>
        <w:jc w:val="both"/>
        <w:rPr>
          <w:b/>
          <w:lang w:eastAsia="en-GB"/>
        </w:rPr>
      </w:pPr>
    </w:p>
    <w:p w14:paraId="60E39F41" w14:textId="77777777" w:rsidR="00D6279F" w:rsidRDefault="00D6279F" w:rsidP="00730F6E">
      <w:pPr>
        <w:jc w:val="both"/>
        <w:rPr>
          <w:b/>
          <w:lang w:eastAsia="en-GB"/>
        </w:rPr>
      </w:pPr>
    </w:p>
    <w:p w14:paraId="17616312" w14:textId="77777777" w:rsidR="00D6279F" w:rsidRDefault="00D6279F" w:rsidP="00730F6E">
      <w:pPr>
        <w:jc w:val="both"/>
        <w:rPr>
          <w:b/>
          <w:lang w:eastAsia="en-GB"/>
        </w:rPr>
      </w:pPr>
    </w:p>
    <w:p w14:paraId="0E2276F1" w14:textId="77777777" w:rsidR="00D6279F" w:rsidRDefault="00D6279F" w:rsidP="00730F6E">
      <w:pPr>
        <w:jc w:val="both"/>
        <w:rPr>
          <w:b/>
          <w:lang w:eastAsia="en-GB"/>
        </w:rPr>
      </w:pPr>
    </w:p>
    <w:p w14:paraId="5B39C760" w14:textId="77777777" w:rsidR="00D6279F" w:rsidRDefault="00D6279F" w:rsidP="00730F6E">
      <w:pPr>
        <w:jc w:val="both"/>
        <w:rPr>
          <w:b/>
          <w:lang w:eastAsia="en-GB"/>
        </w:rPr>
      </w:pPr>
    </w:p>
    <w:p w14:paraId="75F303A0" w14:textId="3DB99387" w:rsidR="00BA2C92" w:rsidRPr="00BA2C92" w:rsidRDefault="00BA2C92" w:rsidP="0042003A">
      <w:pPr>
        <w:jc w:val="both"/>
        <w:rPr>
          <w:b/>
          <w:color w:val="000000" w:themeColor="text1"/>
          <w:sz w:val="28"/>
          <w:szCs w:val="28"/>
          <w:lang w:eastAsia="en-GB"/>
        </w:rPr>
      </w:pPr>
      <w:r w:rsidRPr="00BA2C92">
        <w:rPr>
          <w:b/>
          <w:color w:val="000000" w:themeColor="text1"/>
          <w:sz w:val="28"/>
          <w:szCs w:val="28"/>
          <w:lang w:eastAsia="en-GB"/>
        </w:rPr>
        <w:t xml:space="preserve">  Vision Statement</w:t>
      </w:r>
    </w:p>
    <w:p w14:paraId="6F7CB12C" w14:textId="30A99CD9" w:rsidR="0042003A" w:rsidRPr="0042003A" w:rsidRDefault="0042003A" w:rsidP="0042003A">
      <w:pPr>
        <w:jc w:val="both"/>
        <w:rPr>
          <w:color w:val="000000" w:themeColor="text1"/>
          <w:lang w:eastAsia="en-GB"/>
        </w:rPr>
      </w:pPr>
      <w:r w:rsidRPr="0042003A">
        <w:rPr>
          <w:color w:val="000000" w:themeColor="text1"/>
          <w:lang w:eastAsia="en-GB"/>
        </w:rPr>
        <w:t>Ysgol Bryn Elian aims to help all students fulfil their potential and experience success through an educational environment, which responds to individual needs and stimulates and challenges each and every student.</w:t>
      </w:r>
    </w:p>
    <w:p w14:paraId="36A5C221" w14:textId="36577F6B" w:rsidR="00340FDD" w:rsidRDefault="0042003A" w:rsidP="0042003A">
      <w:pPr>
        <w:jc w:val="both"/>
        <w:rPr>
          <w:color w:val="000000" w:themeColor="text1"/>
          <w:lang w:eastAsia="en-GB"/>
        </w:rPr>
      </w:pPr>
      <w:r w:rsidRPr="0042003A">
        <w:rPr>
          <w:color w:val="000000" w:themeColor="text1"/>
          <w:lang w:eastAsia="en-GB"/>
        </w:rPr>
        <w:t>Careers Education is accorded a high priority, in preparing students for the opportunities and challenges of adult and working life. Careers Education plays an important role in motivating our students to maximise their academic and personal achievement whilst at the school.</w:t>
      </w:r>
    </w:p>
    <w:p w14:paraId="55C00D5A" w14:textId="1B44B8E4" w:rsidR="0042003A" w:rsidRDefault="00133127" w:rsidP="0042003A">
      <w:pPr>
        <w:jc w:val="both"/>
        <w:rPr>
          <w:color w:val="000000" w:themeColor="text1"/>
          <w:lang w:eastAsia="en-GB"/>
        </w:rPr>
      </w:pPr>
      <w:r w:rsidRPr="00133127">
        <w:rPr>
          <w:color w:val="000000" w:themeColor="text1"/>
          <w:lang w:eastAsia="en-GB"/>
        </w:rPr>
        <w:t>Our vision is to create confident, ambitious, enterprising and creative learners who are able to successfully identify, research and pursue their future career options locally, nationally and internationally.</w:t>
      </w:r>
    </w:p>
    <w:p w14:paraId="101539FE" w14:textId="298A4274" w:rsidR="00D6279F" w:rsidRDefault="00D6279F" w:rsidP="00730F6E">
      <w:pPr>
        <w:jc w:val="both"/>
        <w:rPr>
          <w:b/>
          <w:color w:val="000000" w:themeColor="text1"/>
          <w:lang w:eastAsia="en-GB"/>
        </w:rPr>
      </w:pPr>
    </w:p>
    <w:p w14:paraId="38241430" w14:textId="77777777" w:rsidR="00DB3073" w:rsidRPr="00BA2C92" w:rsidRDefault="00DB3073" w:rsidP="00730F6E">
      <w:pPr>
        <w:jc w:val="both"/>
        <w:rPr>
          <w:b/>
          <w:color w:val="000000" w:themeColor="text1"/>
          <w:lang w:eastAsia="en-GB"/>
        </w:rPr>
      </w:pPr>
    </w:p>
    <w:p w14:paraId="195E7C20" w14:textId="378902C0" w:rsidR="00F9153F" w:rsidRPr="00BA2C92" w:rsidRDefault="004925D9" w:rsidP="00340FDD">
      <w:pPr>
        <w:ind w:left="227"/>
        <w:jc w:val="both"/>
        <w:rPr>
          <w:b/>
          <w:color w:val="000000" w:themeColor="text1"/>
          <w:sz w:val="28"/>
          <w:szCs w:val="28"/>
          <w:lang w:eastAsia="en-GB"/>
        </w:rPr>
      </w:pPr>
      <w:r w:rsidRPr="00BA2C92">
        <w:rPr>
          <w:b/>
          <w:color w:val="000000" w:themeColor="text1"/>
          <w:sz w:val="28"/>
          <w:szCs w:val="28"/>
          <w:lang w:eastAsia="en-GB"/>
        </w:rPr>
        <w:lastRenderedPageBreak/>
        <w:t>Aim</w:t>
      </w:r>
      <w:r w:rsidR="00866B51" w:rsidRPr="00BA2C92">
        <w:rPr>
          <w:b/>
          <w:color w:val="000000" w:themeColor="text1"/>
          <w:sz w:val="28"/>
          <w:szCs w:val="28"/>
          <w:lang w:eastAsia="en-GB"/>
        </w:rPr>
        <w:t>s</w:t>
      </w:r>
    </w:p>
    <w:p w14:paraId="36887417" w14:textId="60132E73" w:rsidR="000767A3" w:rsidRPr="00BA2C92" w:rsidRDefault="000767A3" w:rsidP="00133127">
      <w:pPr>
        <w:jc w:val="both"/>
        <w:rPr>
          <w:rFonts w:cstheme="minorHAnsi"/>
          <w:color w:val="000000" w:themeColor="text1"/>
          <w:sz w:val="20"/>
          <w:szCs w:val="20"/>
          <w:lang w:eastAsia="en-GB"/>
        </w:rPr>
      </w:pPr>
      <w:r w:rsidRPr="003608C0">
        <w:rPr>
          <w:rFonts w:cstheme="minorHAnsi"/>
          <w:color w:val="000000" w:themeColor="text1"/>
          <w:shd w:val="clear" w:color="auto" w:fill="FFFFFF"/>
        </w:rPr>
        <w:t>To support all learners to make progress, Ysgol Bryn Elian will embed and develop CWRE throughout Years 7 to 13 and across all curriculum areas.</w:t>
      </w:r>
      <w:r w:rsidRPr="003608C0">
        <w:rPr>
          <w:rFonts w:cstheme="minorHAnsi"/>
          <w:color w:val="000000" w:themeColor="text1"/>
          <w:sz w:val="20"/>
          <w:szCs w:val="20"/>
          <w:shd w:val="clear" w:color="auto" w:fill="FFFFFF"/>
        </w:rPr>
        <w:t xml:space="preserve"> </w:t>
      </w:r>
      <w:r w:rsidRPr="003608C0">
        <w:rPr>
          <w:color w:val="000000" w:themeColor="text1"/>
          <w:lang w:eastAsia="en-GB"/>
        </w:rPr>
        <w:t xml:space="preserve">This policy aims to set out Ysgol Bryn </w:t>
      </w:r>
      <w:proofErr w:type="spellStart"/>
      <w:r w:rsidRPr="003608C0">
        <w:rPr>
          <w:color w:val="000000" w:themeColor="text1"/>
          <w:lang w:eastAsia="en-GB"/>
        </w:rPr>
        <w:t>Elians</w:t>
      </w:r>
      <w:proofErr w:type="spellEnd"/>
      <w:r w:rsidRPr="003608C0">
        <w:rPr>
          <w:color w:val="000000" w:themeColor="text1"/>
          <w:lang w:eastAsia="en-GB"/>
        </w:rPr>
        <w:t xml:space="preserve"> provision of impartial and informed careers guidance for our learners. This includes the ways in which learners, parents, teachers and employers can access information about our careers programme. High-quality careers guidance is important for our learners’ futures, and our CWRE provision aims to:</w:t>
      </w:r>
    </w:p>
    <w:p w14:paraId="70497211" w14:textId="5770CDDD" w:rsidR="00BA2C92" w:rsidRPr="00BA2C92" w:rsidRDefault="00133127" w:rsidP="00BA2C92">
      <w:pPr>
        <w:pStyle w:val="ListParagraph"/>
        <w:numPr>
          <w:ilvl w:val="0"/>
          <w:numId w:val="23"/>
        </w:numPr>
        <w:jc w:val="both"/>
        <w:rPr>
          <w:color w:val="000000" w:themeColor="text1"/>
          <w:lang w:eastAsia="en-GB"/>
        </w:rPr>
      </w:pPr>
      <w:r w:rsidRPr="00BA2C92">
        <w:rPr>
          <w:color w:val="000000" w:themeColor="text1"/>
          <w:lang w:eastAsia="en-GB"/>
        </w:rPr>
        <w:t xml:space="preserve">Develop </w:t>
      </w:r>
      <w:r w:rsidR="00BA2C92" w:rsidRPr="00BA2C92">
        <w:rPr>
          <w:color w:val="000000" w:themeColor="text1"/>
          <w:lang w:eastAsia="en-GB"/>
        </w:rPr>
        <w:t>learner’s</w:t>
      </w:r>
      <w:r w:rsidR="003608C0" w:rsidRPr="00BA2C92">
        <w:rPr>
          <w:color w:val="000000" w:themeColor="text1"/>
          <w:lang w:eastAsia="en-GB"/>
        </w:rPr>
        <w:t xml:space="preserve"> awareness of</w:t>
      </w:r>
      <w:r w:rsidRPr="00BA2C92">
        <w:rPr>
          <w:color w:val="000000" w:themeColor="text1"/>
          <w:lang w:eastAsia="en-GB"/>
        </w:rPr>
        <w:t xml:space="preserve"> future </w:t>
      </w:r>
      <w:r w:rsidR="003608C0" w:rsidRPr="00BA2C92">
        <w:rPr>
          <w:color w:val="000000" w:themeColor="text1"/>
          <w:lang w:eastAsia="en-GB"/>
        </w:rPr>
        <w:t>education, training</w:t>
      </w:r>
      <w:r w:rsidRPr="00BA2C92">
        <w:rPr>
          <w:color w:val="000000" w:themeColor="text1"/>
          <w:lang w:eastAsia="en-GB"/>
        </w:rPr>
        <w:t xml:space="preserve"> and</w:t>
      </w:r>
      <w:r w:rsidR="00A554BF" w:rsidRPr="00BA2C92">
        <w:rPr>
          <w:color w:val="000000" w:themeColor="text1"/>
          <w:lang w:eastAsia="en-GB"/>
        </w:rPr>
        <w:t xml:space="preserve"> careers</w:t>
      </w:r>
      <w:r w:rsidRPr="00BA2C92">
        <w:rPr>
          <w:color w:val="000000" w:themeColor="text1"/>
          <w:lang w:eastAsia="en-GB"/>
        </w:rPr>
        <w:t xml:space="preserve"> </w:t>
      </w:r>
      <w:r w:rsidR="003608C0" w:rsidRPr="00BA2C92">
        <w:rPr>
          <w:color w:val="000000" w:themeColor="text1"/>
          <w:lang w:eastAsia="en-GB"/>
        </w:rPr>
        <w:t>opportunities</w:t>
      </w:r>
      <w:r w:rsidRPr="00BA2C92">
        <w:rPr>
          <w:color w:val="000000" w:themeColor="text1"/>
          <w:lang w:eastAsia="en-GB"/>
        </w:rPr>
        <w:t>, based on an accurate assessment of</w:t>
      </w:r>
      <w:r w:rsidR="00A554BF" w:rsidRPr="00BA2C92">
        <w:rPr>
          <w:color w:val="000000" w:themeColor="text1"/>
          <w:lang w:eastAsia="en-GB"/>
        </w:rPr>
        <w:t xml:space="preserve"> their</w:t>
      </w:r>
      <w:r w:rsidRPr="00BA2C92">
        <w:rPr>
          <w:color w:val="000000" w:themeColor="text1"/>
          <w:lang w:eastAsia="en-GB"/>
        </w:rPr>
        <w:t xml:space="preserve"> </w:t>
      </w:r>
      <w:r w:rsidR="00BA2C92">
        <w:rPr>
          <w:color w:val="000000" w:themeColor="text1"/>
          <w:lang w:eastAsia="en-GB"/>
        </w:rPr>
        <w:t xml:space="preserve">own </w:t>
      </w:r>
      <w:r w:rsidRPr="00BA2C92">
        <w:rPr>
          <w:color w:val="000000" w:themeColor="text1"/>
          <w:lang w:eastAsia="en-GB"/>
        </w:rPr>
        <w:t>abilities and aptitudes</w:t>
      </w:r>
      <w:r w:rsidR="000767A3" w:rsidRPr="00BA2C92">
        <w:rPr>
          <w:color w:val="000000" w:themeColor="text1"/>
          <w:lang w:eastAsia="en-GB"/>
        </w:rPr>
        <w:t>.</w:t>
      </w:r>
    </w:p>
    <w:p w14:paraId="3771AD6A" w14:textId="51AB3729" w:rsidR="00A554BF" w:rsidRPr="00BA2C92" w:rsidRDefault="00A554BF" w:rsidP="00BA2C92">
      <w:pPr>
        <w:pStyle w:val="ListParagraph"/>
        <w:numPr>
          <w:ilvl w:val="0"/>
          <w:numId w:val="23"/>
        </w:numPr>
        <w:spacing w:after="0" w:line="240" w:lineRule="auto"/>
        <w:jc w:val="both"/>
        <w:rPr>
          <w:rFonts w:ascii="Times New Roman" w:eastAsia="Times New Roman" w:hAnsi="Times New Roman"/>
          <w:color w:val="000000" w:themeColor="text1"/>
          <w:lang w:eastAsia="en-GB"/>
        </w:rPr>
      </w:pPr>
      <w:r w:rsidRPr="00BA2C92">
        <w:rPr>
          <w:color w:val="000000" w:themeColor="text1"/>
          <w:lang w:eastAsia="en-GB"/>
        </w:rPr>
        <w:t>Develop a clear and up to date understanding of the world of work.</w:t>
      </w:r>
    </w:p>
    <w:p w14:paraId="4473FAFE" w14:textId="112A3959" w:rsidR="00BA2C92" w:rsidRPr="00BA2C92" w:rsidRDefault="00BA2C92" w:rsidP="00BA2C92">
      <w:pPr>
        <w:pStyle w:val="ListParagraph"/>
        <w:numPr>
          <w:ilvl w:val="0"/>
          <w:numId w:val="23"/>
        </w:numPr>
        <w:spacing w:after="0" w:line="240" w:lineRule="auto"/>
        <w:jc w:val="both"/>
        <w:rPr>
          <w:rFonts w:ascii="Times New Roman" w:eastAsia="Times New Roman" w:hAnsi="Times New Roman"/>
          <w:color w:val="000000" w:themeColor="text1"/>
          <w:lang w:eastAsia="en-GB"/>
        </w:rPr>
      </w:pPr>
      <w:r w:rsidRPr="00BA2C92">
        <w:rPr>
          <w:color w:val="000000" w:themeColor="text1"/>
          <w:lang w:eastAsia="en-GB"/>
        </w:rPr>
        <w:t>Enable learners to prepare for the workplace, by developing work place skills and career management skills</w:t>
      </w:r>
      <w:r w:rsidR="007378D7">
        <w:rPr>
          <w:color w:val="000000" w:themeColor="text1"/>
          <w:lang w:eastAsia="en-GB"/>
        </w:rPr>
        <w:t>.</w:t>
      </w:r>
    </w:p>
    <w:p w14:paraId="75A70026" w14:textId="3E084A25" w:rsidR="00BA2C92" w:rsidRPr="00BA2C92" w:rsidRDefault="00BA2C92" w:rsidP="00BA2C92">
      <w:pPr>
        <w:pStyle w:val="ListParagraph"/>
        <w:numPr>
          <w:ilvl w:val="0"/>
          <w:numId w:val="23"/>
        </w:numPr>
        <w:spacing w:after="0" w:line="240" w:lineRule="auto"/>
        <w:jc w:val="both"/>
        <w:rPr>
          <w:rFonts w:ascii="Times New Roman" w:eastAsia="Times New Roman" w:hAnsi="Times New Roman"/>
          <w:color w:val="000000" w:themeColor="text1"/>
          <w:lang w:eastAsia="en-GB"/>
        </w:rPr>
      </w:pPr>
      <w:r w:rsidRPr="00BA2C92">
        <w:rPr>
          <w:color w:val="000000" w:themeColor="text1"/>
          <w:lang w:eastAsia="en-GB"/>
        </w:rPr>
        <w:t>Enable learners to understand the career pathways that they’re interested in, and to make informed decisions about their next career step by providing independent and impartial careers advice and guidance.</w:t>
      </w:r>
    </w:p>
    <w:p w14:paraId="56EAA900" w14:textId="1D9678EB" w:rsidR="00A554BF" w:rsidRPr="00BA2C92" w:rsidRDefault="00BA2C92" w:rsidP="00BA2C92">
      <w:pPr>
        <w:pStyle w:val="ListParagraph"/>
        <w:numPr>
          <w:ilvl w:val="0"/>
          <w:numId w:val="23"/>
        </w:numPr>
        <w:spacing w:after="0" w:line="240" w:lineRule="auto"/>
        <w:jc w:val="both"/>
        <w:rPr>
          <w:rFonts w:ascii="Times New Roman" w:eastAsia="Times New Roman" w:hAnsi="Times New Roman"/>
          <w:color w:val="000000" w:themeColor="text1"/>
          <w:lang w:eastAsia="en-GB"/>
        </w:rPr>
      </w:pPr>
      <w:r w:rsidRPr="00BA2C92">
        <w:rPr>
          <w:color w:val="000000" w:themeColor="text1"/>
          <w:lang w:eastAsia="en-GB"/>
        </w:rPr>
        <w:t>Promote a culture of high aspirations and equality of opportunity</w:t>
      </w:r>
      <w:r>
        <w:rPr>
          <w:color w:val="000000" w:themeColor="text1"/>
          <w:lang w:eastAsia="en-GB"/>
        </w:rPr>
        <w:t>.</w:t>
      </w:r>
    </w:p>
    <w:p w14:paraId="1E3B510D" w14:textId="5D996E04" w:rsidR="00133127" w:rsidRPr="00BA2C92" w:rsidRDefault="00133127" w:rsidP="00BA2C92">
      <w:pPr>
        <w:pStyle w:val="ListParagraph"/>
        <w:numPr>
          <w:ilvl w:val="0"/>
          <w:numId w:val="23"/>
        </w:numPr>
        <w:jc w:val="both"/>
        <w:rPr>
          <w:color w:val="000000" w:themeColor="text1"/>
          <w:lang w:eastAsia="en-GB"/>
        </w:rPr>
      </w:pPr>
      <w:r w:rsidRPr="00BA2C92">
        <w:rPr>
          <w:color w:val="000000" w:themeColor="text1"/>
          <w:lang w:eastAsia="en-GB"/>
        </w:rPr>
        <w:t>Develop skills to form and implement effective decision</w:t>
      </w:r>
      <w:r w:rsidR="003608C0" w:rsidRPr="00BA2C92">
        <w:rPr>
          <w:color w:val="000000" w:themeColor="text1"/>
          <w:lang w:eastAsia="en-GB"/>
        </w:rPr>
        <w:t xml:space="preserve"> making</w:t>
      </w:r>
      <w:r w:rsidRPr="00BA2C92">
        <w:rPr>
          <w:color w:val="000000" w:themeColor="text1"/>
          <w:lang w:eastAsia="en-GB"/>
        </w:rPr>
        <w:t xml:space="preserve"> and a reflective approach to learning from experience.</w:t>
      </w:r>
    </w:p>
    <w:p w14:paraId="67B79A90" w14:textId="77777777" w:rsidR="00866B51" w:rsidRPr="0042003A" w:rsidRDefault="00866B51" w:rsidP="00BA2C92">
      <w:pPr>
        <w:spacing w:after="0" w:line="240" w:lineRule="auto"/>
        <w:jc w:val="both"/>
        <w:rPr>
          <w:rFonts w:ascii="Times New Roman" w:eastAsia="Times New Roman" w:hAnsi="Times New Roman"/>
          <w:color w:val="FF0000"/>
          <w:lang w:eastAsia="en-GB"/>
        </w:rPr>
      </w:pPr>
    </w:p>
    <w:p w14:paraId="09B183F9" w14:textId="77777777" w:rsidR="00866B51" w:rsidRPr="0042003A" w:rsidRDefault="00866B51" w:rsidP="00730F6E">
      <w:pPr>
        <w:spacing w:after="0" w:line="240" w:lineRule="auto"/>
        <w:jc w:val="both"/>
        <w:rPr>
          <w:rFonts w:ascii="Times New Roman" w:eastAsia="Times New Roman" w:hAnsi="Times New Roman"/>
          <w:color w:val="FF0000"/>
          <w:lang w:eastAsia="en-GB"/>
        </w:rPr>
      </w:pPr>
    </w:p>
    <w:p w14:paraId="7A208C05" w14:textId="77777777" w:rsidR="00866B51" w:rsidRPr="00BA2C92" w:rsidRDefault="00866B51" w:rsidP="00340FDD">
      <w:pPr>
        <w:spacing w:after="0" w:line="240" w:lineRule="auto"/>
        <w:ind w:left="227"/>
        <w:jc w:val="both"/>
        <w:rPr>
          <w:rFonts w:eastAsia="Times New Roman" w:cstheme="minorHAnsi"/>
          <w:b/>
          <w:color w:val="000000" w:themeColor="text1"/>
          <w:sz w:val="28"/>
          <w:szCs w:val="28"/>
          <w:lang w:eastAsia="en-GB"/>
        </w:rPr>
      </w:pPr>
      <w:r w:rsidRPr="00BA2C92">
        <w:rPr>
          <w:rFonts w:eastAsia="Times New Roman" w:cstheme="minorHAnsi"/>
          <w:b/>
          <w:color w:val="000000" w:themeColor="text1"/>
          <w:sz w:val="28"/>
          <w:szCs w:val="28"/>
          <w:lang w:eastAsia="en-GB"/>
        </w:rPr>
        <w:t xml:space="preserve">Statutory Requirements </w:t>
      </w:r>
    </w:p>
    <w:p w14:paraId="4DA88E3B" w14:textId="77777777" w:rsidR="00866B51" w:rsidRPr="00BA2C92" w:rsidRDefault="00866B51" w:rsidP="00083392">
      <w:pPr>
        <w:spacing w:after="0" w:line="240" w:lineRule="auto"/>
        <w:jc w:val="both"/>
        <w:rPr>
          <w:rFonts w:ascii="Times New Roman" w:eastAsia="Times New Roman" w:hAnsi="Times New Roman"/>
          <w:color w:val="000000" w:themeColor="text1"/>
          <w:lang w:eastAsia="en-GB"/>
        </w:rPr>
      </w:pPr>
    </w:p>
    <w:p w14:paraId="5665555C" w14:textId="77777777" w:rsidR="00083392" w:rsidRPr="00BA2C92" w:rsidRDefault="00083392" w:rsidP="00083392">
      <w:pPr>
        <w:jc w:val="both"/>
        <w:rPr>
          <w:color w:val="000000" w:themeColor="text1"/>
        </w:rPr>
      </w:pPr>
      <w:r w:rsidRPr="00BA2C92">
        <w:rPr>
          <w:color w:val="000000" w:themeColor="text1"/>
        </w:rPr>
        <w:t>Learning about CWRE is fundamental to developing skills for work and life. This helps learners to understand the relationship between their learning and the world of work.</w:t>
      </w:r>
    </w:p>
    <w:p w14:paraId="088881CB" w14:textId="77777777" w:rsidR="00083392" w:rsidRPr="00BA2C92" w:rsidRDefault="00083392" w:rsidP="00083392">
      <w:pPr>
        <w:jc w:val="both"/>
        <w:rPr>
          <w:color w:val="000000" w:themeColor="text1"/>
        </w:rPr>
      </w:pPr>
      <w:r w:rsidRPr="00BA2C92">
        <w:rPr>
          <w:color w:val="000000" w:themeColor="text1"/>
        </w:rPr>
        <w:t xml:space="preserve">A school’s curriculum should enable learners to gain experiences related to work and careers, developing knowledge of the breadth of opportunities available to them throughout their lives. This learning can help them make informed decisions </w:t>
      </w:r>
      <w:r w:rsidR="007B2C6E" w:rsidRPr="00BA2C92">
        <w:rPr>
          <w:color w:val="000000" w:themeColor="text1"/>
        </w:rPr>
        <w:t xml:space="preserve">about their career pathways. </w:t>
      </w:r>
    </w:p>
    <w:p w14:paraId="77E7F447" w14:textId="54784C22" w:rsidR="00083392" w:rsidRPr="00BA2C92" w:rsidRDefault="00083392" w:rsidP="007B2C6E">
      <w:pPr>
        <w:jc w:val="both"/>
        <w:rPr>
          <w:color w:val="000000" w:themeColor="text1"/>
        </w:rPr>
      </w:pPr>
      <w:r w:rsidRPr="00BA2C92">
        <w:rPr>
          <w:color w:val="000000" w:themeColor="text1"/>
        </w:rPr>
        <w:t xml:space="preserve">Effective CWRE is comprised of age and developmentally appropriate careers education embedded across </w:t>
      </w:r>
      <w:r w:rsidR="003C5141">
        <w:rPr>
          <w:color w:val="000000" w:themeColor="text1"/>
        </w:rPr>
        <w:t>the six</w:t>
      </w:r>
      <w:r w:rsidR="003C5141" w:rsidRPr="003C5141">
        <w:rPr>
          <w:color w:val="000000" w:themeColor="text1"/>
        </w:rPr>
        <w:t xml:space="preserve"> Areas of Learning and </w:t>
      </w:r>
      <w:proofErr w:type="gramStart"/>
      <w:r w:rsidR="003C5141" w:rsidRPr="003C5141">
        <w:rPr>
          <w:color w:val="000000" w:themeColor="text1"/>
        </w:rPr>
        <w:t>Experience</w:t>
      </w:r>
      <w:r w:rsidR="003C5141">
        <w:rPr>
          <w:color w:val="000000" w:themeColor="text1"/>
        </w:rPr>
        <w:t>s</w:t>
      </w:r>
      <w:r w:rsidR="003C5141" w:rsidRPr="003C5141">
        <w:rPr>
          <w:color w:val="000000" w:themeColor="text1"/>
        </w:rPr>
        <w:t>(</w:t>
      </w:r>
      <w:proofErr w:type="spellStart"/>
      <w:proofErr w:type="gramEnd"/>
      <w:r w:rsidR="003C5141" w:rsidRPr="003C5141">
        <w:rPr>
          <w:color w:val="000000" w:themeColor="text1"/>
        </w:rPr>
        <w:t>AoLE</w:t>
      </w:r>
      <w:r w:rsidR="003C5141">
        <w:rPr>
          <w:color w:val="000000" w:themeColor="text1"/>
        </w:rPr>
        <w:t>’s</w:t>
      </w:r>
      <w:proofErr w:type="spellEnd"/>
      <w:r w:rsidR="003C5141" w:rsidRPr="003C5141">
        <w:rPr>
          <w:color w:val="000000" w:themeColor="text1"/>
        </w:rPr>
        <w:t>)</w:t>
      </w:r>
      <w:r w:rsidR="003C5141">
        <w:rPr>
          <w:color w:val="000000" w:themeColor="text1"/>
        </w:rPr>
        <w:t xml:space="preserve">. </w:t>
      </w:r>
      <w:r w:rsidRPr="00BA2C92">
        <w:rPr>
          <w:color w:val="000000" w:themeColor="text1"/>
        </w:rPr>
        <w:t>It is supported by a wide range of relevant work-related learning experiences and environments. To help ensure that learners are engaged in CWRE, schools or settings should have regard to a range of factors such as learners’ age, knowledge and additional learning needs.</w:t>
      </w:r>
    </w:p>
    <w:p w14:paraId="18933617" w14:textId="77777777" w:rsidR="00866B51" w:rsidRPr="0042003A" w:rsidRDefault="00866B51" w:rsidP="00730F6E">
      <w:pPr>
        <w:spacing w:after="0" w:line="240" w:lineRule="auto"/>
        <w:ind w:left="720"/>
        <w:jc w:val="both"/>
        <w:rPr>
          <w:rFonts w:eastAsia="Times New Roman" w:cstheme="minorHAnsi"/>
          <w:color w:val="FF0000"/>
          <w:lang w:eastAsia="en-GB"/>
        </w:rPr>
      </w:pPr>
    </w:p>
    <w:p w14:paraId="628ED237" w14:textId="7B9AA9E1" w:rsidR="00866B51" w:rsidRPr="0042003A" w:rsidRDefault="00866B51" w:rsidP="00340FDD">
      <w:pPr>
        <w:spacing w:after="0" w:line="240" w:lineRule="auto"/>
        <w:ind w:left="227"/>
        <w:rPr>
          <w:rFonts w:eastAsia="Times New Roman" w:cstheme="minorHAnsi"/>
          <w:b/>
          <w:color w:val="FF0000"/>
          <w:sz w:val="28"/>
          <w:szCs w:val="28"/>
          <w:lang w:eastAsia="en-GB"/>
        </w:rPr>
      </w:pPr>
      <w:r w:rsidRPr="00BA2C92">
        <w:rPr>
          <w:rFonts w:eastAsia="Times New Roman" w:cstheme="minorHAnsi"/>
          <w:b/>
          <w:color w:val="000000" w:themeColor="text1"/>
          <w:sz w:val="28"/>
          <w:szCs w:val="28"/>
          <w:lang w:eastAsia="en-GB"/>
        </w:rPr>
        <w:t xml:space="preserve">Benefits of CWRE at Ysgol </w:t>
      </w:r>
      <w:r w:rsidR="00BA2C92" w:rsidRPr="00BA2C92">
        <w:rPr>
          <w:rFonts w:eastAsia="Times New Roman" w:cstheme="minorHAnsi"/>
          <w:b/>
          <w:color w:val="000000" w:themeColor="text1"/>
          <w:sz w:val="28"/>
          <w:szCs w:val="28"/>
          <w:lang w:eastAsia="en-GB"/>
        </w:rPr>
        <w:t>Bryn Elian</w:t>
      </w:r>
      <w:r w:rsidRPr="0042003A">
        <w:rPr>
          <w:rFonts w:eastAsia="Times New Roman" w:cstheme="minorHAnsi"/>
          <w:b/>
          <w:color w:val="FF0000"/>
          <w:sz w:val="28"/>
          <w:szCs w:val="28"/>
          <w:lang w:eastAsia="en-GB"/>
        </w:rPr>
        <w:br/>
      </w:r>
    </w:p>
    <w:p w14:paraId="1C237B39" w14:textId="77777777" w:rsidR="004925D9" w:rsidRPr="00BA2C92" w:rsidRDefault="004925D9" w:rsidP="00730F6E">
      <w:pPr>
        <w:spacing w:after="0" w:line="240" w:lineRule="auto"/>
        <w:jc w:val="both"/>
        <w:rPr>
          <w:rFonts w:eastAsia="Times New Roman" w:cstheme="minorHAnsi"/>
          <w:color w:val="000000" w:themeColor="text1"/>
          <w:lang w:eastAsia="en-GB"/>
        </w:rPr>
      </w:pPr>
      <w:r w:rsidRPr="00BA2C92">
        <w:rPr>
          <w:rFonts w:cstheme="minorHAnsi"/>
          <w:color w:val="000000" w:themeColor="text1"/>
        </w:rPr>
        <w:t>CWRE enables learners to develop their knowledge, skills and understanding in preparation for the challenges and opportunities of further learning and the ever-evolving world of work. CWRE contributes towards learners’ realisation of the </w:t>
      </w:r>
      <w:hyperlink r:id="rId11" w:anchor="curriculum-design-and-the-four-purposes" w:history="1">
        <w:r w:rsidRPr="00BA2C92">
          <w:rPr>
            <w:rStyle w:val="Hyperlink"/>
            <w:rFonts w:cstheme="minorHAnsi"/>
            <w:b/>
            <w:bCs/>
            <w:color w:val="000000" w:themeColor="text1"/>
            <w:u w:val="none"/>
            <w:bdr w:val="none" w:sz="0" w:space="0" w:color="auto" w:frame="1"/>
          </w:rPr>
          <w:t>four purposes</w:t>
        </w:r>
      </w:hyperlink>
      <w:r w:rsidRPr="00BA2C92">
        <w:rPr>
          <w:rFonts w:cstheme="minorHAnsi"/>
          <w:color w:val="000000" w:themeColor="text1"/>
        </w:rPr>
        <w:t> of the Curriculum for Wales</w:t>
      </w:r>
      <w:r w:rsidRPr="00BA2C92">
        <w:rPr>
          <w:rStyle w:val="Emphasis"/>
          <w:rFonts w:eastAsia="MS Mincho" w:cstheme="minorHAnsi"/>
          <w:color w:val="000000" w:themeColor="text1"/>
          <w:bdr w:val="none" w:sz="0" w:space="0" w:color="auto" w:frame="1"/>
        </w:rPr>
        <w:t>.</w:t>
      </w:r>
    </w:p>
    <w:p w14:paraId="183AFB1F" w14:textId="77777777" w:rsidR="004925D9" w:rsidRPr="00BA2C92" w:rsidRDefault="004925D9" w:rsidP="00730F6E">
      <w:pPr>
        <w:pStyle w:val="NormalWeb"/>
        <w:shd w:val="clear" w:color="auto" w:fill="FFFFFF"/>
        <w:spacing w:before="0" w:beforeAutospacing="0" w:after="360" w:afterAutospacing="0" w:line="405" w:lineRule="atLeast"/>
        <w:jc w:val="both"/>
        <w:textAlignment w:val="baseline"/>
        <w:rPr>
          <w:rFonts w:asciiTheme="minorHAnsi" w:hAnsiTheme="minorHAnsi" w:cstheme="minorHAnsi"/>
          <w:color w:val="000000" w:themeColor="text1"/>
          <w:sz w:val="22"/>
          <w:szCs w:val="22"/>
        </w:rPr>
      </w:pPr>
      <w:r w:rsidRPr="00BA2C92">
        <w:rPr>
          <w:rFonts w:asciiTheme="minorHAnsi" w:hAnsiTheme="minorHAnsi" w:cstheme="minorHAnsi"/>
          <w:color w:val="000000" w:themeColor="text1"/>
          <w:sz w:val="22"/>
          <w:szCs w:val="22"/>
        </w:rPr>
        <w:t>From the age of 3, CWRE should inspire learners to:</w:t>
      </w:r>
    </w:p>
    <w:p w14:paraId="29C09DB1" w14:textId="13FFB970" w:rsidR="004925D9" w:rsidRPr="00BA2C92" w:rsidRDefault="007378D7" w:rsidP="00905531">
      <w:pPr>
        <w:numPr>
          <w:ilvl w:val="0"/>
          <w:numId w:val="2"/>
        </w:numPr>
        <w:shd w:val="clear" w:color="auto" w:fill="FFFFFF"/>
        <w:spacing w:before="100" w:beforeAutospacing="1" w:after="0" w:line="240" w:lineRule="auto"/>
        <w:ind w:left="360"/>
        <w:jc w:val="both"/>
        <w:textAlignment w:val="baseline"/>
        <w:rPr>
          <w:rFonts w:cstheme="minorHAnsi"/>
          <w:color w:val="000000" w:themeColor="text1"/>
        </w:rPr>
      </w:pPr>
      <w:r>
        <w:rPr>
          <w:rFonts w:cstheme="minorHAnsi"/>
          <w:color w:val="000000" w:themeColor="text1"/>
        </w:rPr>
        <w:t>d</w:t>
      </w:r>
      <w:r w:rsidR="004925D9" w:rsidRPr="00BA2C92">
        <w:rPr>
          <w:rFonts w:cstheme="minorHAnsi"/>
          <w:color w:val="000000" w:themeColor="text1"/>
        </w:rPr>
        <w:t>evelop an understanding of the purpose of work in life, both for themselves and for society as a whole</w:t>
      </w:r>
      <w:r>
        <w:rPr>
          <w:rFonts w:cstheme="minorHAnsi"/>
          <w:color w:val="000000" w:themeColor="text1"/>
        </w:rPr>
        <w:t>.</w:t>
      </w:r>
    </w:p>
    <w:p w14:paraId="5D6E6970" w14:textId="7FFEC82D" w:rsidR="004925D9" w:rsidRPr="00BA2C92" w:rsidRDefault="004925D9" w:rsidP="00905531">
      <w:pPr>
        <w:numPr>
          <w:ilvl w:val="0"/>
          <w:numId w:val="2"/>
        </w:numPr>
        <w:shd w:val="clear" w:color="auto" w:fill="FFFFFF"/>
        <w:spacing w:before="100" w:beforeAutospacing="1" w:after="0" w:line="240" w:lineRule="auto"/>
        <w:ind w:left="360"/>
        <w:jc w:val="both"/>
        <w:textAlignment w:val="baseline"/>
        <w:rPr>
          <w:rFonts w:cstheme="minorHAnsi"/>
          <w:color w:val="000000" w:themeColor="text1"/>
        </w:rPr>
      </w:pPr>
      <w:r w:rsidRPr="00BA2C92">
        <w:rPr>
          <w:rFonts w:cstheme="minorHAnsi"/>
          <w:color w:val="000000" w:themeColor="text1"/>
        </w:rPr>
        <w:t>become increasingly aware of the range of opportunities available to them, broadening their horizons</w:t>
      </w:r>
      <w:r w:rsidR="007378D7">
        <w:rPr>
          <w:rFonts w:cstheme="minorHAnsi"/>
          <w:color w:val="000000" w:themeColor="text1"/>
        </w:rPr>
        <w:t>.</w:t>
      </w:r>
    </w:p>
    <w:p w14:paraId="6FCFDB3B" w14:textId="5479AD44" w:rsidR="004925D9" w:rsidRPr="00BA2C92" w:rsidRDefault="004925D9" w:rsidP="00905531">
      <w:pPr>
        <w:numPr>
          <w:ilvl w:val="0"/>
          <w:numId w:val="2"/>
        </w:numPr>
        <w:shd w:val="clear" w:color="auto" w:fill="FFFFFF"/>
        <w:spacing w:before="100" w:beforeAutospacing="1" w:after="0" w:line="240" w:lineRule="auto"/>
        <w:ind w:left="360"/>
        <w:jc w:val="both"/>
        <w:textAlignment w:val="baseline"/>
        <w:rPr>
          <w:rFonts w:cstheme="minorHAnsi"/>
          <w:color w:val="000000" w:themeColor="text1"/>
        </w:rPr>
      </w:pPr>
      <w:r w:rsidRPr="00BA2C92">
        <w:rPr>
          <w:rFonts w:cstheme="minorHAnsi"/>
          <w:color w:val="000000" w:themeColor="text1"/>
        </w:rPr>
        <w:lastRenderedPageBreak/>
        <w:t>develop the attitudes and behaviours required to overcome barriers to employability, career management and lifelong learning</w:t>
      </w:r>
      <w:r w:rsidR="007378D7">
        <w:rPr>
          <w:rFonts w:cstheme="minorHAnsi"/>
          <w:color w:val="000000" w:themeColor="text1"/>
        </w:rPr>
        <w:t>.</w:t>
      </w:r>
    </w:p>
    <w:p w14:paraId="141A55B5" w14:textId="5AF8F0A7" w:rsidR="004925D9" w:rsidRPr="00BA2C92" w:rsidRDefault="004925D9" w:rsidP="00905531">
      <w:pPr>
        <w:numPr>
          <w:ilvl w:val="0"/>
          <w:numId w:val="2"/>
        </w:numPr>
        <w:shd w:val="clear" w:color="auto" w:fill="FFFFFF"/>
        <w:spacing w:before="100" w:beforeAutospacing="1" w:after="0" w:line="240" w:lineRule="auto"/>
        <w:ind w:left="360"/>
        <w:jc w:val="both"/>
        <w:textAlignment w:val="baseline"/>
        <w:rPr>
          <w:rFonts w:cstheme="minorHAnsi"/>
          <w:color w:val="000000" w:themeColor="text1"/>
        </w:rPr>
      </w:pPr>
      <w:r w:rsidRPr="00BA2C92">
        <w:rPr>
          <w:rFonts w:cstheme="minorHAnsi"/>
          <w:color w:val="000000" w:themeColor="text1"/>
        </w:rPr>
        <w:t>appreciate the increasing range of opportunities in the workplace where an ability to communicate in Welsh is important</w:t>
      </w:r>
      <w:r w:rsidR="007378D7">
        <w:rPr>
          <w:rFonts w:cstheme="minorHAnsi"/>
          <w:color w:val="000000" w:themeColor="text1"/>
        </w:rPr>
        <w:t>.</w:t>
      </w:r>
    </w:p>
    <w:p w14:paraId="5156AA30" w14:textId="1B35268A" w:rsidR="004925D9" w:rsidRPr="00BA2C92" w:rsidRDefault="004925D9" w:rsidP="00905531">
      <w:pPr>
        <w:numPr>
          <w:ilvl w:val="0"/>
          <w:numId w:val="2"/>
        </w:numPr>
        <w:shd w:val="clear" w:color="auto" w:fill="FFFFFF"/>
        <w:spacing w:before="100" w:beforeAutospacing="1" w:after="0" w:line="240" w:lineRule="auto"/>
        <w:ind w:left="360"/>
        <w:jc w:val="both"/>
        <w:textAlignment w:val="baseline"/>
        <w:rPr>
          <w:rFonts w:cstheme="minorHAnsi"/>
          <w:color w:val="000000" w:themeColor="text1"/>
        </w:rPr>
      </w:pPr>
      <w:r w:rsidRPr="00BA2C92">
        <w:rPr>
          <w:rFonts w:cstheme="minorHAnsi"/>
          <w:color w:val="000000" w:themeColor="text1"/>
        </w:rPr>
        <w:t>explore opportunities through a variety of meaningful experiences in learning, work and entrepreneurship</w:t>
      </w:r>
      <w:r w:rsidR="007378D7">
        <w:rPr>
          <w:rFonts w:cstheme="minorHAnsi"/>
          <w:color w:val="000000" w:themeColor="text1"/>
        </w:rPr>
        <w:t>.</w:t>
      </w:r>
    </w:p>
    <w:p w14:paraId="04CBDE70" w14:textId="611436E0" w:rsidR="004925D9" w:rsidRPr="00BA2C92" w:rsidRDefault="004925D9" w:rsidP="00905531">
      <w:pPr>
        <w:numPr>
          <w:ilvl w:val="0"/>
          <w:numId w:val="2"/>
        </w:numPr>
        <w:shd w:val="clear" w:color="auto" w:fill="FFFFFF"/>
        <w:spacing w:before="100" w:beforeAutospacing="1" w:after="0" w:line="240" w:lineRule="auto"/>
        <w:ind w:left="360"/>
        <w:jc w:val="both"/>
        <w:textAlignment w:val="baseline"/>
        <w:rPr>
          <w:rFonts w:cstheme="minorHAnsi"/>
          <w:color w:val="000000" w:themeColor="text1"/>
        </w:rPr>
      </w:pPr>
      <w:r w:rsidRPr="00BA2C92">
        <w:rPr>
          <w:rFonts w:cstheme="minorHAnsi"/>
          <w:color w:val="000000" w:themeColor="text1"/>
        </w:rPr>
        <w:t>develop resilience and the ability to be adaptable in response to the challenges, choices and responsibilities of work and life</w:t>
      </w:r>
      <w:r w:rsidR="007378D7">
        <w:rPr>
          <w:rFonts w:cstheme="minorHAnsi"/>
          <w:color w:val="000000" w:themeColor="text1"/>
        </w:rPr>
        <w:t>.</w:t>
      </w:r>
    </w:p>
    <w:p w14:paraId="1C2130DA" w14:textId="77777777" w:rsidR="00866B51" w:rsidRPr="0042003A" w:rsidRDefault="00866B51" w:rsidP="00730F6E">
      <w:pPr>
        <w:spacing w:before="60" w:after="0" w:line="240" w:lineRule="auto"/>
        <w:jc w:val="both"/>
        <w:rPr>
          <w:rFonts w:ascii="Arial" w:hAnsi="Arial" w:cs="Arial"/>
          <w:iCs/>
          <w:color w:val="FF0000"/>
        </w:rPr>
      </w:pPr>
    </w:p>
    <w:p w14:paraId="405BDD95" w14:textId="77777777" w:rsidR="00833B0F" w:rsidRPr="00BA2C92" w:rsidRDefault="00866B51" w:rsidP="00340FDD">
      <w:pPr>
        <w:spacing w:before="60" w:after="0" w:line="240" w:lineRule="auto"/>
        <w:ind w:left="227"/>
        <w:jc w:val="both"/>
        <w:rPr>
          <w:rFonts w:cs="Arial"/>
          <w:b/>
          <w:iCs/>
          <w:color w:val="000000" w:themeColor="text1"/>
          <w:sz w:val="28"/>
          <w:szCs w:val="28"/>
        </w:rPr>
      </w:pPr>
      <w:r w:rsidRPr="00BA2C92">
        <w:rPr>
          <w:rFonts w:cs="Arial"/>
          <w:b/>
          <w:iCs/>
          <w:color w:val="000000" w:themeColor="text1"/>
          <w:sz w:val="28"/>
          <w:szCs w:val="28"/>
        </w:rPr>
        <w:t xml:space="preserve">Roles and Responsibilities </w:t>
      </w:r>
    </w:p>
    <w:p w14:paraId="1F50746C" w14:textId="77777777" w:rsidR="000927D9" w:rsidRPr="00BA2C92" w:rsidRDefault="00F208A5" w:rsidP="00730F6E">
      <w:pPr>
        <w:spacing w:before="240"/>
        <w:jc w:val="both"/>
        <w:rPr>
          <w:b/>
          <w:bCs/>
          <w:color w:val="000000" w:themeColor="text1"/>
          <w:lang w:eastAsia="en-GB"/>
        </w:rPr>
      </w:pPr>
      <w:r w:rsidRPr="00BA2C92">
        <w:rPr>
          <w:b/>
          <w:bCs/>
          <w:color w:val="000000" w:themeColor="text1"/>
          <w:lang w:eastAsia="en-GB"/>
        </w:rPr>
        <w:t>Careers Lead</w:t>
      </w:r>
    </w:p>
    <w:p w14:paraId="4894DC72" w14:textId="71AE43B0" w:rsidR="00BA2C92" w:rsidRPr="00BA2C92" w:rsidRDefault="00866B51" w:rsidP="00730F6E">
      <w:pPr>
        <w:spacing w:before="240"/>
        <w:jc w:val="both"/>
        <w:rPr>
          <w:color w:val="000000" w:themeColor="text1"/>
          <w:lang w:eastAsia="en-GB"/>
        </w:rPr>
      </w:pPr>
      <w:r w:rsidRPr="00BA2C92">
        <w:rPr>
          <w:bCs/>
          <w:color w:val="000000" w:themeColor="text1"/>
          <w:lang w:eastAsia="en-GB"/>
        </w:rPr>
        <w:t xml:space="preserve">The careers lead at Ysgol </w:t>
      </w:r>
      <w:r w:rsidR="00BA2C92" w:rsidRPr="00BA2C92">
        <w:rPr>
          <w:bCs/>
          <w:color w:val="000000" w:themeColor="text1"/>
          <w:lang w:eastAsia="en-GB"/>
        </w:rPr>
        <w:t>Bryn Elian</w:t>
      </w:r>
      <w:r w:rsidRPr="00BA2C92">
        <w:rPr>
          <w:bCs/>
          <w:color w:val="000000" w:themeColor="text1"/>
          <w:lang w:eastAsia="en-GB"/>
        </w:rPr>
        <w:t xml:space="preserve"> is </w:t>
      </w:r>
      <w:r w:rsidR="00BA2C92" w:rsidRPr="00BA2C92">
        <w:rPr>
          <w:bCs/>
          <w:color w:val="000000" w:themeColor="text1"/>
          <w:lang w:eastAsia="en-GB"/>
        </w:rPr>
        <w:t>Mr Jeff Powell</w:t>
      </w:r>
      <w:r w:rsidRPr="00BA2C92">
        <w:rPr>
          <w:b/>
          <w:bCs/>
          <w:color w:val="000000" w:themeColor="text1"/>
          <w:sz w:val="24"/>
          <w:lang w:eastAsia="en-GB"/>
        </w:rPr>
        <w:t xml:space="preserve"> </w:t>
      </w:r>
      <w:r w:rsidR="000927D9" w:rsidRPr="00BA2C92">
        <w:rPr>
          <w:color w:val="000000" w:themeColor="text1"/>
          <w:lang w:eastAsia="en-GB"/>
        </w:rPr>
        <w:t>and they can be contacted by phoning</w:t>
      </w:r>
      <w:r w:rsidRPr="00BA2C92">
        <w:rPr>
          <w:color w:val="000000" w:themeColor="text1"/>
          <w:lang w:eastAsia="en-GB"/>
        </w:rPr>
        <w:t xml:space="preserve"> </w:t>
      </w:r>
      <w:r w:rsidR="00A14329">
        <w:rPr>
          <w:color w:val="000000" w:themeColor="text1"/>
          <w:lang w:eastAsia="en-GB"/>
        </w:rPr>
        <w:t>0</w:t>
      </w:r>
      <w:r w:rsidR="00BA2C92" w:rsidRPr="00BA2C92">
        <w:rPr>
          <w:color w:val="000000" w:themeColor="text1"/>
          <w:lang w:eastAsia="en-GB"/>
        </w:rPr>
        <w:t>1492 518215 (Ext 216)</w:t>
      </w:r>
      <w:r w:rsidR="000927D9" w:rsidRPr="00BA2C92">
        <w:rPr>
          <w:color w:val="000000" w:themeColor="text1"/>
          <w:lang w:eastAsia="en-GB"/>
        </w:rPr>
        <w:t xml:space="preserve"> </w:t>
      </w:r>
      <w:r w:rsidR="00F208A5" w:rsidRPr="00BA2C92">
        <w:rPr>
          <w:color w:val="000000" w:themeColor="text1"/>
          <w:lang w:eastAsia="en-GB"/>
        </w:rPr>
        <w:t xml:space="preserve">or emailing </w:t>
      </w:r>
      <w:r w:rsidR="00BA2C92" w:rsidRPr="00BA2C92">
        <w:rPr>
          <w:color w:val="000000" w:themeColor="text1"/>
          <w:lang w:eastAsia="en-GB"/>
        </w:rPr>
        <w:t>powellj190@ysgolbrynelian.cymru</w:t>
      </w:r>
      <w:r w:rsidR="000927D9" w:rsidRPr="00BA2C92">
        <w:rPr>
          <w:color w:val="000000" w:themeColor="text1"/>
          <w:lang w:eastAsia="en-GB"/>
        </w:rPr>
        <w:t xml:space="preserve"> </w:t>
      </w:r>
    </w:p>
    <w:p w14:paraId="6C8F1E29" w14:textId="436659EE" w:rsidR="000927D9" w:rsidRPr="00720D6C" w:rsidRDefault="000927D9" w:rsidP="00730F6E">
      <w:pPr>
        <w:spacing w:before="240"/>
        <w:jc w:val="both"/>
        <w:rPr>
          <w:color w:val="000000" w:themeColor="text1"/>
          <w:sz w:val="24"/>
          <w:lang w:eastAsia="en-GB"/>
        </w:rPr>
      </w:pPr>
      <w:r w:rsidRPr="00720D6C">
        <w:rPr>
          <w:color w:val="000000" w:themeColor="text1"/>
          <w:lang w:eastAsia="en-GB"/>
        </w:rPr>
        <w:t>Our careers leader</w:t>
      </w:r>
      <w:r w:rsidR="00F208A5" w:rsidRPr="00720D6C">
        <w:rPr>
          <w:color w:val="000000" w:themeColor="text1"/>
          <w:lang w:eastAsia="en-GB"/>
        </w:rPr>
        <w:t xml:space="preserve"> </w:t>
      </w:r>
      <w:r w:rsidRPr="00720D6C">
        <w:rPr>
          <w:color w:val="000000" w:themeColor="text1"/>
          <w:lang w:eastAsia="en-GB"/>
        </w:rPr>
        <w:t>will:</w:t>
      </w:r>
    </w:p>
    <w:p w14:paraId="4984FD4F" w14:textId="5F8A18CC" w:rsidR="000927D9" w:rsidRPr="00720D6C" w:rsidRDefault="000927D9" w:rsidP="00905531">
      <w:pPr>
        <w:numPr>
          <w:ilvl w:val="0"/>
          <w:numId w:val="3"/>
        </w:numPr>
        <w:spacing w:after="0" w:line="240" w:lineRule="auto"/>
        <w:ind w:left="360"/>
        <w:jc w:val="both"/>
        <w:rPr>
          <w:rFonts w:ascii="Times New Roman" w:eastAsia="Times New Roman" w:hAnsi="Times New Roman"/>
          <w:color w:val="000000" w:themeColor="text1"/>
          <w:lang w:eastAsia="en-GB"/>
        </w:rPr>
      </w:pPr>
      <w:r w:rsidRPr="00720D6C">
        <w:rPr>
          <w:color w:val="000000" w:themeColor="text1"/>
          <w:lang w:eastAsia="en-GB"/>
        </w:rPr>
        <w:t>Take responsibility for developing, running and reporting on the school’s career programme</w:t>
      </w:r>
      <w:r w:rsidR="007378D7">
        <w:rPr>
          <w:color w:val="000000" w:themeColor="text1"/>
          <w:lang w:eastAsia="en-GB"/>
        </w:rPr>
        <w:t>.</w:t>
      </w:r>
    </w:p>
    <w:p w14:paraId="0DF6A7A1" w14:textId="4FE639C0" w:rsidR="000927D9" w:rsidRPr="00720D6C" w:rsidRDefault="000927D9" w:rsidP="00905531">
      <w:pPr>
        <w:numPr>
          <w:ilvl w:val="0"/>
          <w:numId w:val="3"/>
        </w:numPr>
        <w:spacing w:after="0" w:line="240" w:lineRule="auto"/>
        <w:ind w:left="360"/>
        <w:jc w:val="both"/>
        <w:rPr>
          <w:rFonts w:ascii="Times New Roman" w:eastAsia="Times New Roman" w:hAnsi="Times New Roman"/>
          <w:color w:val="000000" w:themeColor="text1"/>
          <w:lang w:eastAsia="en-GB"/>
        </w:rPr>
      </w:pPr>
      <w:r w:rsidRPr="00720D6C">
        <w:rPr>
          <w:color w:val="000000" w:themeColor="text1"/>
          <w:lang w:eastAsia="en-GB"/>
        </w:rPr>
        <w:t>Plan and manage careers activities</w:t>
      </w:r>
      <w:r w:rsidR="007378D7">
        <w:rPr>
          <w:color w:val="000000" w:themeColor="text1"/>
          <w:lang w:eastAsia="en-GB"/>
        </w:rPr>
        <w:t>.</w:t>
      </w:r>
    </w:p>
    <w:p w14:paraId="1779BFAC" w14:textId="4E426D51" w:rsidR="000927D9" w:rsidRPr="00720D6C" w:rsidRDefault="000927D9" w:rsidP="00905531">
      <w:pPr>
        <w:numPr>
          <w:ilvl w:val="0"/>
          <w:numId w:val="3"/>
        </w:numPr>
        <w:spacing w:after="0" w:line="240" w:lineRule="auto"/>
        <w:ind w:left="360"/>
        <w:jc w:val="both"/>
        <w:rPr>
          <w:rFonts w:ascii="Times New Roman" w:eastAsia="Times New Roman" w:hAnsi="Times New Roman"/>
          <w:color w:val="000000" w:themeColor="text1"/>
          <w:lang w:eastAsia="en-GB"/>
        </w:rPr>
      </w:pPr>
      <w:r w:rsidRPr="00720D6C">
        <w:rPr>
          <w:color w:val="000000" w:themeColor="text1"/>
          <w:lang w:eastAsia="en-GB"/>
        </w:rPr>
        <w:t>Support teachers to build careers education and guidance into subjects across the curriculum</w:t>
      </w:r>
      <w:r w:rsidR="007378D7">
        <w:rPr>
          <w:color w:val="000000" w:themeColor="text1"/>
          <w:lang w:eastAsia="en-GB"/>
        </w:rPr>
        <w:t>.</w:t>
      </w:r>
    </w:p>
    <w:p w14:paraId="34BAF16B" w14:textId="65688BD9" w:rsidR="00F208A5" w:rsidRPr="00720D6C" w:rsidRDefault="000927D9" w:rsidP="00905531">
      <w:pPr>
        <w:numPr>
          <w:ilvl w:val="0"/>
          <w:numId w:val="3"/>
        </w:numPr>
        <w:spacing w:after="0" w:line="240" w:lineRule="auto"/>
        <w:ind w:left="360"/>
        <w:jc w:val="both"/>
        <w:rPr>
          <w:rFonts w:ascii="Times New Roman" w:eastAsia="Times New Roman" w:hAnsi="Times New Roman"/>
          <w:color w:val="000000" w:themeColor="text1"/>
          <w:lang w:eastAsia="en-GB"/>
        </w:rPr>
      </w:pPr>
      <w:r w:rsidRPr="00720D6C">
        <w:rPr>
          <w:color w:val="000000" w:themeColor="text1"/>
          <w:lang w:eastAsia="en-GB"/>
        </w:rPr>
        <w:t>Establish and develop links with employers, education and training prov</w:t>
      </w:r>
      <w:r w:rsidR="00F208A5" w:rsidRPr="00720D6C">
        <w:rPr>
          <w:color w:val="000000" w:themeColor="text1"/>
          <w:lang w:eastAsia="en-GB"/>
        </w:rPr>
        <w:t>iders, and careers organisations</w:t>
      </w:r>
      <w:r w:rsidR="00720D6C" w:rsidRPr="00720D6C">
        <w:rPr>
          <w:color w:val="000000" w:themeColor="text1"/>
          <w:lang w:eastAsia="en-GB"/>
        </w:rPr>
        <w:t xml:space="preserve"> (Careers Wales)</w:t>
      </w:r>
      <w:r w:rsidR="007378D7">
        <w:rPr>
          <w:color w:val="000000" w:themeColor="text1"/>
          <w:lang w:eastAsia="en-GB"/>
        </w:rPr>
        <w:t>.</w:t>
      </w:r>
    </w:p>
    <w:p w14:paraId="091FBE3C" w14:textId="23EB6205" w:rsidR="00720D6C" w:rsidRPr="00720D6C" w:rsidRDefault="000927D9" w:rsidP="00905531">
      <w:pPr>
        <w:numPr>
          <w:ilvl w:val="0"/>
          <w:numId w:val="3"/>
        </w:numPr>
        <w:spacing w:after="0" w:line="240" w:lineRule="auto"/>
        <w:ind w:left="360"/>
        <w:jc w:val="both"/>
        <w:rPr>
          <w:rFonts w:ascii="Times New Roman" w:eastAsia="Times New Roman" w:hAnsi="Times New Roman"/>
          <w:color w:val="000000" w:themeColor="text1"/>
          <w:lang w:eastAsia="en-GB"/>
        </w:rPr>
      </w:pPr>
      <w:r w:rsidRPr="00720D6C">
        <w:rPr>
          <w:color w:val="000000" w:themeColor="text1"/>
          <w:shd w:val="clear" w:color="auto" w:fill="FFFFFF"/>
          <w:lang w:eastAsia="en-GB"/>
        </w:rPr>
        <w:t>Work closely with relevant staff, including our special educational needs co-ordinator (SENCO)</w:t>
      </w:r>
      <w:r w:rsidR="00720D6C" w:rsidRPr="00720D6C">
        <w:rPr>
          <w:color w:val="000000" w:themeColor="text1"/>
          <w:shd w:val="clear" w:color="auto" w:fill="FFFFFF"/>
          <w:lang w:eastAsia="en-GB"/>
        </w:rPr>
        <w:t>, Learning Managers</w:t>
      </w:r>
      <w:r w:rsidRPr="00720D6C">
        <w:rPr>
          <w:color w:val="000000" w:themeColor="text1"/>
          <w:shd w:val="clear" w:color="auto" w:fill="FFFFFF"/>
          <w:lang w:eastAsia="en-GB"/>
        </w:rPr>
        <w:t xml:space="preserve"> and careers adviser, to identify the guidance needs of all of our pupils</w:t>
      </w:r>
      <w:r w:rsidR="00720D6C" w:rsidRPr="00720D6C">
        <w:rPr>
          <w:color w:val="000000" w:themeColor="text1"/>
          <w:shd w:val="clear" w:color="auto" w:fill="FFFFFF"/>
          <w:lang w:eastAsia="en-GB"/>
        </w:rPr>
        <w:t>.</w:t>
      </w:r>
    </w:p>
    <w:p w14:paraId="059743C4" w14:textId="181C2EF0" w:rsidR="00F208A5" w:rsidRDefault="00F208A5" w:rsidP="00720D6C">
      <w:pPr>
        <w:spacing w:after="0" w:line="240" w:lineRule="auto"/>
        <w:jc w:val="both"/>
        <w:rPr>
          <w:color w:val="FF0000"/>
          <w:shd w:val="clear" w:color="auto" w:fill="FFFFFF"/>
          <w:lang w:eastAsia="en-GB"/>
        </w:rPr>
      </w:pPr>
    </w:p>
    <w:p w14:paraId="0C416DDB" w14:textId="77777777" w:rsidR="00720D6C" w:rsidRPr="0042003A" w:rsidRDefault="00720D6C" w:rsidP="00720D6C">
      <w:pPr>
        <w:spacing w:after="0" w:line="240" w:lineRule="auto"/>
        <w:jc w:val="both"/>
        <w:rPr>
          <w:rFonts w:ascii="Times New Roman" w:eastAsia="Times New Roman" w:hAnsi="Times New Roman"/>
          <w:color w:val="FF0000"/>
          <w:lang w:eastAsia="en-GB"/>
        </w:rPr>
      </w:pPr>
    </w:p>
    <w:p w14:paraId="170F7046" w14:textId="4038B7D6" w:rsidR="000927D9" w:rsidRPr="00720D6C" w:rsidRDefault="004925D9" w:rsidP="00730F6E">
      <w:pPr>
        <w:spacing w:after="120" w:line="240" w:lineRule="auto"/>
        <w:jc w:val="both"/>
        <w:rPr>
          <w:b/>
          <w:color w:val="000000" w:themeColor="text1"/>
          <w:lang w:eastAsia="en-GB"/>
        </w:rPr>
      </w:pPr>
      <w:r w:rsidRPr="00720D6C">
        <w:rPr>
          <w:b/>
          <w:color w:val="000000" w:themeColor="text1"/>
          <w:lang w:eastAsia="en-GB"/>
        </w:rPr>
        <w:t xml:space="preserve">Careers </w:t>
      </w:r>
      <w:r w:rsidR="00833B0F" w:rsidRPr="00720D6C">
        <w:rPr>
          <w:b/>
          <w:color w:val="000000" w:themeColor="text1"/>
          <w:lang w:eastAsia="en-GB"/>
        </w:rPr>
        <w:t>Advisor</w:t>
      </w:r>
      <w:r w:rsidR="00720D6C">
        <w:rPr>
          <w:b/>
          <w:color w:val="000000" w:themeColor="text1"/>
          <w:lang w:eastAsia="en-GB"/>
        </w:rPr>
        <w:t xml:space="preserve"> </w:t>
      </w:r>
    </w:p>
    <w:p w14:paraId="4652FE81" w14:textId="11CDA9F7" w:rsidR="004833E3" w:rsidRPr="00720D6C" w:rsidRDefault="006A0626" w:rsidP="00730F6E">
      <w:pPr>
        <w:spacing w:after="120" w:line="240" w:lineRule="auto"/>
        <w:jc w:val="both"/>
        <w:rPr>
          <w:color w:val="000000" w:themeColor="text1"/>
        </w:rPr>
      </w:pPr>
      <w:r w:rsidRPr="00720D6C">
        <w:rPr>
          <w:color w:val="000000" w:themeColor="text1"/>
        </w:rPr>
        <w:t xml:space="preserve">At the forefront of our delivery </w:t>
      </w:r>
      <w:r w:rsidR="00287FB1">
        <w:rPr>
          <w:color w:val="000000" w:themeColor="text1"/>
        </w:rPr>
        <w:t xml:space="preserve">is </w:t>
      </w:r>
      <w:r w:rsidRPr="00720D6C">
        <w:rPr>
          <w:color w:val="000000" w:themeColor="text1"/>
        </w:rPr>
        <w:t>our profess</w:t>
      </w:r>
      <w:r w:rsidR="004833E3" w:rsidRPr="00720D6C">
        <w:rPr>
          <w:color w:val="000000" w:themeColor="text1"/>
        </w:rPr>
        <w:t>ionally trained careers adviser</w:t>
      </w:r>
      <w:r w:rsidR="00720D6C">
        <w:rPr>
          <w:color w:val="000000" w:themeColor="text1"/>
        </w:rPr>
        <w:t xml:space="preserve"> </w:t>
      </w:r>
      <w:r w:rsidR="00720D6C" w:rsidRPr="00720D6C">
        <w:rPr>
          <w:color w:val="000000" w:themeColor="text1"/>
        </w:rPr>
        <w:t>(Ariane Tomes)</w:t>
      </w:r>
      <w:r w:rsidRPr="00720D6C">
        <w:rPr>
          <w:color w:val="000000" w:themeColor="text1"/>
        </w:rPr>
        <w:t xml:space="preserve">. Careers Wales’ professional standards for advisers require them to achieve QCF Level 6 in Career Guidance and Development or the equivalent and register with the Career Development Institute’s (CDI) UK Register of Career Development Professionals. They provide impartial and professional support to individuals and co-ordinate the range of services of the Careers Wales team for individual schools. </w:t>
      </w:r>
    </w:p>
    <w:p w14:paraId="78FA62DE" w14:textId="77777777" w:rsidR="004833E3" w:rsidRPr="00720D6C" w:rsidRDefault="00340FDD" w:rsidP="00730F6E">
      <w:pPr>
        <w:spacing w:after="120" w:line="240" w:lineRule="auto"/>
        <w:jc w:val="both"/>
        <w:rPr>
          <w:b/>
          <w:color w:val="000000" w:themeColor="text1"/>
        </w:rPr>
      </w:pPr>
      <w:r w:rsidRPr="00720D6C">
        <w:rPr>
          <w:color w:val="000000" w:themeColor="text1"/>
        </w:rPr>
        <w:t>The service o</w:t>
      </w:r>
      <w:r w:rsidR="006A0626" w:rsidRPr="00720D6C">
        <w:rPr>
          <w:color w:val="000000" w:themeColor="text1"/>
        </w:rPr>
        <w:t xml:space="preserve">ffer </w:t>
      </w:r>
      <w:r w:rsidRPr="00720D6C">
        <w:rPr>
          <w:color w:val="000000" w:themeColor="text1"/>
        </w:rPr>
        <w:t>that is provided by</w:t>
      </w:r>
      <w:r w:rsidRPr="00720D6C">
        <w:rPr>
          <w:b/>
          <w:color w:val="000000" w:themeColor="text1"/>
        </w:rPr>
        <w:t xml:space="preserve"> </w:t>
      </w:r>
      <w:r w:rsidR="006A0626" w:rsidRPr="00720D6C">
        <w:rPr>
          <w:color w:val="000000" w:themeColor="text1"/>
        </w:rPr>
        <w:t>Caree</w:t>
      </w:r>
      <w:r w:rsidR="004833E3" w:rsidRPr="00720D6C">
        <w:rPr>
          <w:color w:val="000000" w:themeColor="text1"/>
        </w:rPr>
        <w:t>r</w:t>
      </w:r>
      <w:r w:rsidR="006A0626" w:rsidRPr="00720D6C">
        <w:rPr>
          <w:color w:val="000000" w:themeColor="text1"/>
        </w:rPr>
        <w:t>s Wales will focus on sho</w:t>
      </w:r>
      <w:r w:rsidR="004833E3" w:rsidRPr="00720D6C">
        <w:rPr>
          <w:color w:val="000000" w:themeColor="text1"/>
        </w:rPr>
        <w:t>rt and long term needs of learners</w:t>
      </w:r>
      <w:r w:rsidR="006A0626" w:rsidRPr="00720D6C">
        <w:rPr>
          <w:color w:val="000000" w:themeColor="text1"/>
        </w:rPr>
        <w:t xml:space="preserve"> with a focus on: </w:t>
      </w:r>
    </w:p>
    <w:p w14:paraId="38AFCDD8" w14:textId="3C633D76" w:rsidR="004833E3" w:rsidRPr="00720D6C" w:rsidRDefault="007378D7" w:rsidP="00905531">
      <w:pPr>
        <w:pStyle w:val="ListParagraph"/>
        <w:numPr>
          <w:ilvl w:val="0"/>
          <w:numId w:val="6"/>
        </w:numPr>
        <w:spacing w:after="0" w:line="240" w:lineRule="auto"/>
        <w:ind w:left="360"/>
        <w:jc w:val="both"/>
        <w:rPr>
          <w:color w:val="000000" w:themeColor="text1"/>
        </w:rPr>
      </w:pPr>
      <w:r>
        <w:rPr>
          <w:color w:val="000000" w:themeColor="text1"/>
        </w:rPr>
        <w:t>B</w:t>
      </w:r>
      <w:r w:rsidR="006A0626" w:rsidRPr="00720D6C">
        <w:rPr>
          <w:color w:val="000000" w:themeColor="text1"/>
        </w:rPr>
        <w:t>roadening horizons</w:t>
      </w:r>
      <w:r w:rsidR="005455BF">
        <w:rPr>
          <w:color w:val="000000" w:themeColor="text1"/>
        </w:rPr>
        <w:t>.</w:t>
      </w:r>
    </w:p>
    <w:p w14:paraId="4B78A039" w14:textId="305D27AA" w:rsidR="004833E3" w:rsidRPr="00720D6C" w:rsidRDefault="007378D7" w:rsidP="00905531">
      <w:pPr>
        <w:pStyle w:val="ListParagraph"/>
        <w:numPr>
          <w:ilvl w:val="0"/>
          <w:numId w:val="6"/>
        </w:numPr>
        <w:spacing w:after="0" w:line="240" w:lineRule="auto"/>
        <w:ind w:left="360"/>
        <w:jc w:val="both"/>
        <w:rPr>
          <w:color w:val="000000" w:themeColor="text1"/>
        </w:rPr>
      </w:pPr>
      <w:r>
        <w:rPr>
          <w:color w:val="000000" w:themeColor="text1"/>
        </w:rPr>
        <w:t>R</w:t>
      </w:r>
      <w:r w:rsidR="006A0626" w:rsidRPr="00720D6C">
        <w:rPr>
          <w:color w:val="000000" w:themeColor="text1"/>
        </w:rPr>
        <w:t>aising awareness of the skills required in the modern labour market</w:t>
      </w:r>
      <w:r w:rsidR="005455BF">
        <w:rPr>
          <w:color w:val="000000" w:themeColor="text1"/>
        </w:rPr>
        <w:t>.</w:t>
      </w:r>
    </w:p>
    <w:p w14:paraId="6DA792DB" w14:textId="00C93FD4" w:rsidR="004833E3" w:rsidRPr="00720D6C" w:rsidRDefault="007378D7" w:rsidP="00905531">
      <w:pPr>
        <w:pStyle w:val="ListParagraph"/>
        <w:numPr>
          <w:ilvl w:val="0"/>
          <w:numId w:val="6"/>
        </w:numPr>
        <w:spacing w:after="0" w:line="240" w:lineRule="auto"/>
        <w:ind w:left="360"/>
        <w:jc w:val="both"/>
        <w:rPr>
          <w:color w:val="000000" w:themeColor="text1"/>
        </w:rPr>
      </w:pPr>
      <w:r>
        <w:rPr>
          <w:color w:val="000000" w:themeColor="text1"/>
        </w:rPr>
        <w:t>D</w:t>
      </w:r>
      <w:r w:rsidR="004833E3" w:rsidRPr="00720D6C">
        <w:rPr>
          <w:color w:val="000000" w:themeColor="text1"/>
        </w:rPr>
        <w:t>evelopment</w:t>
      </w:r>
      <w:r w:rsidR="006A0626" w:rsidRPr="00720D6C">
        <w:rPr>
          <w:color w:val="000000" w:themeColor="text1"/>
        </w:rPr>
        <w:t xml:space="preserve"> of the </w:t>
      </w:r>
      <w:r w:rsidR="004833E3" w:rsidRPr="00720D6C">
        <w:rPr>
          <w:color w:val="000000" w:themeColor="text1"/>
        </w:rPr>
        <w:t>skills</w:t>
      </w:r>
      <w:r w:rsidR="006A0626" w:rsidRPr="00720D6C">
        <w:rPr>
          <w:color w:val="000000" w:themeColor="text1"/>
        </w:rPr>
        <w:t xml:space="preserve"> for career planning both </w:t>
      </w:r>
      <w:proofErr w:type="gramStart"/>
      <w:r w:rsidR="006A0626" w:rsidRPr="00720D6C">
        <w:rPr>
          <w:color w:val="000000" w:themeColor="text1"/>
        </w:rPr>
        <w:t>short and long term</w:t>
      </w:r>
      <w:proofErr w:type="gramEnd"/>
      <w:r w:rsidR="006A0626" w:rsidRPr="00720D6C">
        <w:rPr>
          <w:color w:val="000000" w:themeColor="text1"/>
        </w:rPr>
        <w:t xml:space="preserve"> support at key transition points for pupils who need it. </w:t>
      </w:r>
    </w:p>
    <w:p w14:paraId="50B9C7D4" w14:textId="77777777" w:rsidR="004833E3" w:rsidRPr="0042003A" w:rsidRDefault="004833E3" w:rsidP="00730F6E">
      <w:pPr>
        <w:pStyle w:val="ListParagraph"/>
        <w:spacing w:after="0" w:line="240" w:lineRule="auto"/>
        <w:ind w:left="360"/>
        <w:jc w:val="both"/>
        <w:rPr>
          <w:color w:val="FF0000"/>
        </w:rPr>
      </w:pPr>
    </w:p>
    <w:p w14:paraId="0233FBFE" w14:textId="77777777" w:rsidR="004833E3" w:rsidRPr="000D1B2D" w:rsidRDefault="006A0626" w:rsidP="00730F6E">
      <w:pPr>
        <w:spacing w:after="120" w:line="240" w:lineRule="auto"/>
        <w:jc w:val="both"/>
      </w:pPr>
      <w:bookmarkStart w:id="0" w:name="_Hlk150845096"/>
      <w:r w:rsidRPr="000D1B2D">
        <w:t>Our work in K</w:t>
      </w:r>
      <w:r w:rsidR="004833E3" w:rsidRPr="000D1B2D">
        <w:t>ey Stage 4 will offer all learners</w:t>
      </w:r>
      <w:r w:rsidRPr="000D1B2D">
        <w:t xml:space="preserve"> support which will be differentiated to meet their individual need. With pupils allocated to one of four </w:t>
      </w:r>
      <w:r w:rsidR="004833E3" w:rsidRPr="000D1B2D">
        <w:t>categories</w:t>
      </w:r>
      <w:r w:rsidRPr="000D1B2D">
        <w:t xml:space="preserve"> of support thus ensuring that our resources are deployed in line with customer need: </w:t>
      </w:r>
    </w:p>
    <w:p w14:paraId="1F56E8F0" w14:textId="77777777" w:rsidR="004833E3" w:rsidRPr="000D1B2D" w:rsidRDefault="006A0626" w:rsidP="00905531">
      <w:pPr>
        <w:pStyle w:val="ListParagraph"/>
        <w:numPr>
          <w:ilvl w:val="0"/>
          <w:numId w:val="5"/>
        </w:numPr>
        <w:spacing w:after="120" w:line="240" w:lineRule="auto"/>
        <w:ind w:left="360"/>
        <w:jc w:val="both"/>
      </w:pPr>
      <w:r w:rsidRPr="000D1B2D">
        <w:t xml:space="preserve">Universal support for those young people who will </w:t>
      </w:r>
      <w:r w:rsidR="004833E3" w:rsidRPr="000D1B2D">
        <w:t>self-help</w:t>
      </w:r>
      <w:r w:rsidRPr="000D1B2D">
        <w:t xml:space="preserve"> through our digital and social media platforms and attend group sessions. </w:t>
      </w:r>
    </w:p>
    <w:p w14:paraId="6432F25D" w14:textId="77777777" w:rsidR="004833E3" w:rsidRPr="000D1B2D" w:rsidRDefault="006A0626" w:rsidP="00905531">
      <w:pPr>
        <w:pStyle w:val="ListParagraph"/>
        <w:numPr>
          <w:ilvl w:val="0"/>
          <w:numId w:val="5"/>
        </w:numPr>
        <w:spacing w:after="120" w:line="240" w:lineRule="auto"/>
        <w:ind w:left="360"/>
        <w:jc w:val="both"/>
      </w:pPr>
      <w:r w:rsidRPr="000D1B2D">
        <w:t xml:space="preserve">Career Check support - one to one support for those young people identified as in need of guidance and coaching support. </w:t>
      </w:r>
    </w:p>
    <w:p w14:paraId="1188CCF4" w14:textId="2C4B592B" w:rsidR="004833E3" w:rsidRPr="000D1B2D" w:rsidRDefault="004833E3" w:rsidP="00905531">
      <w:pPr>
        <w:pStyle w:val="ListParagraph"/>
        <w:numPr>
          <w:ilvl w:val="0"/>
          <w:numId w:val="5"/>
        </w:numPr>
        <w:spacing w:after="120" w:line="240" w:lineRule="auto"/>
        <w:ind w:left="360"/>
        <w:jc w:val="both"/>
      </w:pPr>
      <w:r w:rsidRPr="000D1B2D">
        <w:t>Targeted</w:t>
      </w:r>
      <w:r w:rsidR="006A0626" w:rsidRPr="000D1B2D">
        <w:t xml:space="preserve"> support for those young people whose characteristics can lead to them being </w:t>
      </w:r>
      <w:r w:rsidRPr="000D1B2D">
        <w:t>underrepresented</w:t>
      </w:r>
      <w:r w:rsidR="006A0626" w:rsidRPr="000D1B2D">
        <w:t xml:space="preserve"> in Education, Employment or Training in post compulsory education. </w:t>
      </w:r>
    </w:p>
    <w:p w14:paraId="482B6716" w14:textId="3624DA45" w:rsidR="00F208A5" w:rsidRPr="000D1B2D" w:rsidRDefault="006A0626" w:rsidP="00905531">
      <w:pPr>
        <w:pStyle w:val="ListParagraph"/>
        <w:numPr>
          <w:ilvl w:val="0"/>
          <w:numId w:val="5"/>
        </w:numPr>
        <w:spacing w:after="120" w:line="240" w:lineRule="auto"/>
        <w:ind w:left="360"/>
        <w:jc w:val="both"/>
        <w:rPr>
          <w:b/>
          <w:u w:val="single"/>
          <w:lang w:eastAsia="en-GB"/>
        </w:rPr>
      </w:pPr>
      <w:r w:rsidRPr="000D1B2D">
        <w:lastRenderedPageBreak/>
        <w:t>Additional Learning Needs Support - one to one support for those young people identified as having additional learning needs (ALN) See page below for more specific detail</w:t>
      </w:r>
      <w:r w:rsidR="0056028E">
        <w:t>.</w:t>
      </w:r>
    </w:p>
    <w:p w14:paraId="1A9D37A5" w14:textId="77777777" w:rsidR="000D1B2D" w:rsidRPr="0042003A" w:rsidRDefault="000D1B2D" w:rsidP="000D1B2D">
      <w:pPr>
        <w:pStyle w:val="ListParagraph"/>
        <w:spacing w:after="120" w:line="240" w:lineRule="auto"/>
        <w:ind w:left="360"/>
        <w:jc w:val="both"/>
        <w:rPr>
          <w:b/>
          <w:color w:val="FF0000"/>
          <w:u w:val="single"/>
          <w:lang w:eastAsia="en-GB"/>
        </w:rPr>
      </w:pPr>
    </w:p>
    <w:bookmarkEnd w:id="0"/>
    <w:p w14:paraId="441E848B" w14:textId="77777777" w:rsidR="00F208A5" w:rsidRPr="00B57787" w:rsidRDefault="00F208A5" w:rsidP="00730F6E">
      <w:pPr>
        <w:spacing w:after="120" w:line="240" w:lineRule="auto"/>
        <w:jc w:val="both"/>
        <w:rPr>
          <w:rFonts w:eastAsia="Times New Roman"/>
          <w:b/>
          <w:lang w:eastAsia="en-GB"/>
        </w:rPr>
      </w:pPr>
      <w:r w:rsidRPr="00B57787">
        <w:rPr>
          <w:rFonts w:eastAsia="Times New Roman"/>
          <w:b/>
          <w:lang w:eastAsia="en-GB"/>
        </w:rPr>
        <w:t xml:space="preserve">The Governing Body </w:t>
      </w:r>
    </w:p>
    <w:p w14:paraId="61CFA242" w14:textId="439A709B" w:rsidR="00F208A5" w:rsidRPr="00B57787" w:rsidRDefault="000927D9" w:rsidP="00905531">
      <w:pPr>
        <w:pStyle w:val="ListParagraph"/>
        <w:numPr>
          <w:ilvl w:val="0"/>
          <w:numId w:val="4"/>
        </w:numPr>
        <w:spacing w:after="0" w:line="240" w:lineRule="auto"/>
        <w:ind w:left="360"/>
        <w:jc w:val="both"/>
        <w:rPr>
          <w:lang w:eastAsia="en-GB"/>
        </w:rPr>
      </w:pPr>
      <w:r w:rsidRPr="00B57787">
        <w:rPr>
          <w:lang w:eastAsia="en-GB"/>
        </w:rPr>
        <w:t>Provide clear advice and guidance on which the school can base a strategic careers plan which meets legal and contractual requirements</w:t>
      </w:r>
      <w:r w:rsidR="007378D7">
        <w:rPr>
          <w:lang w:eastAsia="en-GB"/>
        </w:rPr>
        <w:t>.</w:t>
      </w:r>
    </w:p>
    <w:p w14:paraId="7590AF0A" w14:textId="16DEB34B" w:rsidR="000927D9" w:rsidRPr="00B57787" w:rsidRDefault="000927D9" w:rsidP="00905531">
      <w:pPr>
        <w:pStyle w:val="ListParagraph"/>
        <w:numPr>
          <w:ilvl w:val="0"/>
          <w:numId w:val="4"/>
        </w:numPr>
        <w:spacing w:after="0" w:line="240" w:lineRule="auto"/>
        <w:ind w:left="360"/>
        <w:jc w:val="both"/>
        <w:rPr>
          <w:rFonts w:ascii="Times New Roman" w:eastAsia="Times New Roman" w:hAnsi="Times New Roman"/>
          <w:lang w:eastAsia="en-GB"/>
        </w:rPr>
      </w:pPr>
      <w:r w:rsidRPr="00B57787">
        <w:rPr>
          <w:lang w:eastAsia="en-GB"/>
        </w:rPr>
        <w:t>Appoint a member of the governing board who will take a strategic interest in careers education and encourage employer engagement</w:t>
      </w:r>
      <w:r w:rsidR="007378D7">
        <w:rPr>
          <w:lang w:eastAsia="en-GB"/>
        </w:rPr>
        <w:t>.</w:t>
      </w:r>
    </w:p>
    <w:p w14:paraId="4A981682" w14:textId="7890F492" w:rsidR="000927D9" w:rsidRPr="00B57787" w:rsidRDefault="000927D9" w:rsidP="00905531">
      <w:pPr>
        <w:pStyle w:val="ListParagraph"/>
        <w:numPr>
          <w:ilvl w:val="0"/>
          <w:numId w:val="4"/>
        </w:numPr>
        <w:spacing w:after="0" w:line="240" w:lineRule="auto"/>
        <w:ind w:left="360"/>
        <w:jc w:val="both"/>
        <w:rPr>
          <w:rFonts w:ascii="Times New Roman" w:eastAsia="Times New Roman" w:hAnsi="Times New Roman"/>
          <w:lang w:eastAsia="en-GB"/>
        </w:rPr>
      </w:pPr>
      <w:r w:rsidRPr="00B57787">
        <w:rPr>
          <w:lang w:eastAsia="en-GB"/>
        </w:rPr>
        <w:t xml:space="preserve">Make sure independent careers guidance is provided to all pupils throughout their secondary education (11 to </w:t>
      </w:r>
      <w:proofErr w:type="gramStart"/>
      <w:r w:rsidRPr="00B57787">
        <w:rPr>
          <w:lang w:eastAsia="en-GB"/>
        </w:rPr>
        <w:t>18 year-olds</w:t>
      </w:r>
      <w:proofErr w:type="gramEnd"/>
      <w:r w:rsidRPr="00B57787">
        <w:rPr>
          <w:lang w:eastAsia="en-GB"/>
        </w:rPr>
        <w:t>) and that the information is presented impartially, includes a range of educational or training options and promotes the best interests of pupils</w:t>
      </w:r>
      <w:r w:rsidR="007378D7">
        <w:rPr>
          <w:lang w:eastAsia="en-GB"/>
        </w:rPr>
        <w:t>.</w:t>
      </w:r>
    </w:p>
    <w:p w14:paraId="47A44714" w14:textId="6C038B4F" w:rsidR="000927D9" w:rsidRPr="00B57787" w:rsidRDefault="000927D9" w:rsidP="00905531">
      <w:pPr>
        <w:pStyle w:val="ListParagraph"/>
        <w:numPr>
          <w:ilvl w:val="0"/>
          <w:numId w:val="4"/>
        </w:numPr>
        <w:spacing w:after="0" w:line="240" w:lineRule="auto"/>
        <w:ind w:left="360"/>
        <w:jc w:val="both"/>
        <w:rPr>
          <w:rFonts w:ascii="Times New Roman" w:eastAsia="Times New Roman" w:hAnsi="Times New Roman"/>
          <w:lang w:eastAsia="en-GB"/>
        </w:rPr>
      </w:pPr>
      <w:r w:rsidRPr="00B57787">
        <w:rPr>
          <w:lang w:eastAsia="en-GB"/>
        </w:rPr>
        <w:t xml:space="preserve">Make sure that a range of education and training providers can access pupils in years </w:t>
      </w:r>
      <w:r w:rsidR="00B57787" w:rsidRPr="00B57787">
        <w:rPr>
          <w:lang w:eastAsia="en-GB"/>
        </w:rPr>
        <w:t>7</w:t>
      </w:r>
      <w:r w:rsidRPr="00B57787">
        <w:rPr>
          <w:lang w:eastAsia="en-GB"/>
        </w:rPr>
        <w:t xml:space="preserve"> to 13 to inform them of approved technical education qualifications and apprenticeships</w:t>
      </w:r>
      <w:r w:rsidR="007378D7">
        <w:rPr>
          <w:lang w:eastAsia="en-GB"/>
        </w:rPr>
        <w:t>.</w:t>
      </w:r>
    </w:p>
    <w:p w14:paraId="0447998B" w14:textId="5F0442B8" w:rsidR="000927D9" w:rsidRPr="00B57787" w:rsidRDefault="000927D9" w:rsidP="00905531">
      <w:pPr>
        <w:pStyle w:val="ListParagraph"/>
        <w:numPr>
          <w:ilvl w:val="0"/>
          <w:numId w:val="4"/>
        </w:numPr>
        <w:spacing w:after="0" w:line="240" w:lineRule="auto"/>
        <w:ind w:left="360"/>
        <w:jc w:val="both"/>
        <w:rPr>
          <w:rFonts w:ascii="Times New Roman" w:eastAsia="Times New Roman" w:hAnsi="Times New Roman"/>
          <w:lang w:eastAsia="en-GB"/>
        </w:rPr>
      </w:pPr>
      <w:r w:rsidRPr="00B57787">
        <w:rPr>
          <w:lang w:eastAsia="en-GB"/>
        </w:rPr>
        <w:t xml:space="preserve">Make sure that details of our school’s careers programme and the name of the </w:t>
      </w:r>
      <w:proofErr w:type="gramStart"/>
      <w:r w:rsidRPr="00B57787">
        <w:rPr>
          <w:lang w:eastAsia="en-GB"/>
        </w:rPr>
        <w:t>careers</w:t>
      </w:r>
      <w:proofErr w:type="gramEnd"/>
      <w:r w:rsidRPr="00B57787">
        <w:rPr>
          <w:lang w:eastAsia="en-GB"/>
        </w:rPr>
        <w:t xml:space="preserve"> leader are published on the school’s website</w:t>
      </w:r>
      <w:r w:rsidR="007378D7">
        <w:rPr>
          <w:lang w:eastAsia="en-GB"/>
        </w:rPr>
        <w:t>.</w:t>
      </w:r>
    </w:p>
    <w:p w14:paraId="49DA23B7" w14:textId="334FD2B8" w:rsidR="000927D9" w:rsidRPr="00B57787" w:rsidRDefault="000927D9" w:rsidP="00905531">
      <w:pPr>
        <w:pStyle w:val="ListParagraph"/>
        <w:numPr>
          <w:ilvl w:val="0"/>
          <w:numId w:val="4"/>
        </w:numPr>
        <w:spacing w:after="0" w:line="240" w:lineRule="auto"/>
        <w:ind w:left="360"/>
        <w:jc w:val="both"/>
        <w:rPr>
          <w:rFonts w:ascii="Times New Roman" w:eastAsia="Times New Roman" w:hAnsi="Times New Roman"/>
          <w:lang w:eastAsia="en-GB"/>
        </w:rPr>
      </w:pPr>
      <w:r w:rsidRPr="00B57787">
        <w:rPr>
          <w:lang w:eastAsia="en-GB"/>
        </w:rPr>
        <w:t xml:space="preserve">Make sure that arrangements are in place for the school to meet the </w:t>
      </w:r>
      <w:r w:rsidR="00F208A5" w:rsidRPr="00B57787">
        <w:rPr>
          <w:lang w:eastAsia="en-GB"/>
        </w:rPr>
        <w:t xml:space="preserve">statutory requirements for delivery of CWRE </w:t>
      </w:r>
      <w:r w:rsidR="005A5458">
        <w:rPr>
          <w:lang w:eastAsia="en-GB"/>
        </w:rPr>
        <w:t>at</w:t>
      </w:r>
      <w:r w:rsidR="00F208A5" w:rsidRPr="00B57787">
        <w:rPr>
          <w:lang w:eastAsia="en-GB"/>
        </w:rPr>
        <w:t xml:space="preserve"> Ysgol </w:t>
      </w:r>
      <w:r w:rsidR="00B57787" w:rsidRPr="00B57787">
        <w:rPr>
          <w:lang w:eastAsia="en-GB"/>
        </w:rPr>
        <w:t>Bryn Elian</w:t>
      </w:r>
      <w:r w:rsidR="00F208A5" w:rsidRPr="00B57787">
        <w:rPr>
          <w:lang w:eastAsia="en-GB"/>
        </w:rPr>
        <w:t>.</w:t>
      </w:r>
      <w:r w:rsidRPr="00B57787">
        <w:rPr>
          <w:lang w:eastAsia="en-GB"/>
        </w:rPr>
        <w:t xml:space="preserve"> </w:t>
      </w:r>
    </w:p>
    <w:p w14:paraId="5099027D" w14:textId="77777777" w:rsidR="000927D9" w:rsidRPr="0042003A" w:rsidRDefault="000927D9" w:rsidP="00730F6E">
      <w:pPr>
        <w:jc w:val="both"/>
        <w:rPr>
          <w:color w:val="FF0000"/>
          <w:lang w:eastAsia="en-GB"/>
        </w:rPr>
      </w:pPr>
    </w:p>
    <w:p w14:paraId="19015B8A" w14:textId="77777777" w:rsidR="00927036" w:rsidRPr="00B57787" w:rsidRDefault="00340FDD" w:rsidP="00340FDD">
      <w:pPr>
        <w:ind w:left="227"/>
        <w:jc w:val="both"/>
        <w:rPr>
          <w:b/>
          <w:sz w:val="28"/>
          <w:szCs w:val="28"/>
          <w:lang w:eastAsia="en-GB"/>
        </w:rPr>
      </w:pPr>
      <w:r w:rsidRPr="00B57787">
        <w:rPr>
          <w:b/>
          <w:sz w:val="28"/>
          <w:szCs w:val="28"/>
          <w:lang w:eastAsia="en-GB"/>
        </w:rPr>
        <w:t xml:space="preserve">The </w:t>
      </w:r>
      <w:r w:rsidR="00F208A5" w:rsidRPr="00B57787">
        <w:rPr>
          <w:b/>
          <w:sz w:val="28"/>
          <w:szCs w:val="28"/>
          <w:lang w:eastAsia="en-GB"/>
        </w:rPr>
        <w:t>Programme</w:t>
      </w:r>
    </w:p>
    <w:p w14:paraId="642186B6" w14:textId="77777777" w:rsidR="00EE3D2D" w:rsidRPr="00B57787" w:rsidRDefault="00EE3D2D" w:rsidP="00730F6E">
      <w:pPr>
        <w:jc w:val="both"/>
        <w:rPr>
          <w:b/>
          <w:lang w:eastAsia="en-GB"/>
        </w:rPr>
      </w:pPr>
      <w:r w:rsidRPr="00B57787">
        <w:rPr>
          <w:b/>
          <w:lang w:eastAsia="en-GB"/>
        </w:rPr>
        <w:t xml:space="preserve">Whole School Approach </w:t>
      </w:r>
    </w:p>
    <w:p w14:paraId="7539DC31" w14:textId="77777777" w:rsidR="00927036" w:rsidRPr="00B57787" w:rsidRDefault="00EE3D2D" w:rsidP="00730F6E">
      <w:pPr>
        <w:jc w:val="both"/>
        <w:rPr>
          <w:bdr w:val="none" w:sz="0" w:space="0" w:color="auto" w:frame="1"/>
          <w:lang w:eastAsia="en-GB"/>
        </w:rPr>
      </w:pPr>
      <w:r w:rsidRPr="00B57787">
        <w:rPr>
          <w:bdr w:val="none" w:sz="0" w:space="0" w:color="auto" w:frame="1"/>
          <w:lang w:eastAsia="en-GB"/>
        </w:rPr>
        <w:t xml:space="preserve">CWRE will be delivered </w:t>
      </w:r>
      <w:r w:rsidR="00927036" w:rsidRPr="00B57787">
        <w:rPr>
          <w:bdr w:val="none" w:sz="0" w:space="0" w:color="auto" w:frame="1"/>
          <w:lang w:eastAsia="en-GB"/>
        </w:rPr>
        <w:t xml:space="preserve">across the curriculum for learners to explore and understand the </w:t>
      </w:r>
      <w:r w:rsidRPr="00B57787">
        <w:rPr>
          <w:bdr w:val="none" w:sz="0" w:space="0" w:color="auto" w:frame="1"/>
          <w:lang w:eastAsia="en-GB"/>
        </w:rPr>
        <w:t xml:space="preserve">world of </w:t>
      </w:r>
      <w:r w:rsidR="00927036" w:rsidRPr="00B57787">
        <w:rPr>
          <w:bdr w:val="none" w:sz="0" w:space="0" w:color="auto" w:frame="1"/>
          <w:lang w:eastAsia="en-GB"/>
        </w:rPr>
        <w:t>work in developmentally appropriate contexts. CWRE provides real-world learning and experiences that support learners in developing their skills and applying their knowledge and understanding within all the Areas. In doing so, CWRE supports the design of a purposeful curriculum and opportunities for authentic learning which is vital to learners’ </w:t>
      </w:r>
      <w:r w:rsidR="00927036" w:rsidRPr="00B57787">
        <w:rPr>
          <w:lang w:eastAsia="en-GB"/>
        </w:rPr>
        <w:t>increasing understanding of their </w:t>
      </w:r>
      <w:r w:rsidR="00927036" w:rsidRPr="00B57787">
        <w:rPr>
          <w:bdr w:val="none" w:sz="0" w:space="0" w:color="auto" w:frame="1"/>
          <w:lang w:eastAsia="en-GB"/>
        </w:rPr>
        <w:t>career choices as they progress.</w:t>
      </w:r>
    </w:p>
    <w:p w14:paraId="47C1291B" w14:textId="48F0920D" w:rsidR="00AE2B33" w:rsidRPr="00843660" w:rsidRDefault="00340FDD" w:rsidP="00A52583">
      <w:pPr>
        <w:jc w:val="both"/>
        <w:rPr>
          <w:bdr w:val="none" w:sz="0" w:space="0" w:color="auto" w:frame="1"/>
          <w:lang w:eastAsia="en-GB"/>
        </w:rPr>
      </w:pPr>
      <w:r w:rsidRPr="00B57787">
        <w:rPr>
          <w:bdr w:val="none" w:sz="0" w:space="0" w:color="auto" w:frame="1"/>
          <w:lang w:eastAsia="en-GB"/>
        </w:rPr>
        <w:t xml:space="preserve">It </w:t>
      </w:r>
      <w:r w:rsidRPr="00843660">
        <w:rPr>
          <w:bdr w:val="none" w:sz="0" w:space="0" w:color="auto" w:frame="1"/>
          <w:lang w:eastAsia="en-GB"/>
        </w:rPr>
        <w:t xml:space="preserve">will be the responsibility of the </w:t>
      </w:r>
      <w:r w:rsidR="00B57787" w:rsidRPr="00843660">
        <w:rPr>
          <w:bdr w:val="none" w:sz="0" w:space="0" w:color="auto" w:frame="1"/>
          <w:lang w:eastAsia="en-GB"/>
        </w:rPr>
        <w:t>Heads of Departments</w:t>
      </w:r>
      <w:r w:rsidR="004E7368" w:rsidRPr="00843660">
        <w:rPr>
          <w:bdr w:val="none" w:sz="0" w:space="0" w:color="auto" w:frame="1"/>
          <w:lang w:eastAsia="en-GB"/>
        </w:rPr>
        <w:t xml:space="preserve"> </w:t>
      </w:r>
      <w:r w:rsidRPr="00843660">
        <w:rPr>
          <w:bdr w:val="none" w:sz="0" w:space="0" w:color="auto" w:frame="1"/>
          <w:lang w:eastAsia="en-GB"/>
        </w:rPr>
        <w:t xml:space="preserve">and teaching staff to plan in CWRE into their </w:t>
      </w:r>
      <w:r w:rsidR="00B57787" w:rsidRPr="00843660">
        <w:rPr>
          <w:bdr w:val="none" w:sz="0" w:space="0" w:color="auto" w:frame="1"/>
          <w:lang w:eastAsia="en-GB"/>
        </w:rPr>
        <w:t>Mid-Term Plans</w:t>
      </w:r>
      <w:r w:rsidRPr="00843660">
        <w:rPr>
          <w:bdr w:val="none" w:sz="0" w:space="0" w:color="auto" w:frame="1"/>
          <w:lang w:eastAsia="en-GB"/>
        </w:rPr>
        <w:t xml:space="preserve">. </w:t>
      </w:r>
      <w:r w:rsidR="00843660" w:rsidRPr="00843660">
        <w:rPr>
          <w:bdr w:val="none" w:sz="0" w:space="0" w:color="auto" w:frame="1"/>
          <w:lang w:eastAsia="en-GB"/>
        </w:rPr>
        <w:t>If employer engagement support is required, teachers will need to contact Martin Webber (</w:t>
      </w:r>
      <w:hyperlink r:id="rId12" w:history="1">
        <w:r w:rsidR="00843660" w:rsidRPr="00843660">
          <w:rPr>
            <w:rStyle w:val="Hyperlink"/>
            <w:color w:val="auto"/>
            <w:bdr w:val="none" w:sz="0" w:space="0" w:color="auto" w:frame="1"/>
            <w:lang w:eastAsia="en-GB"/>
          </w:rPr>
          <w:t>martin.webber@careerswales.gov.wales</w:t>
        </w:r>
      </w:hyperlink>
      <w:r w:rsidR="00843660" w:rsidRPr="00843660">
        <w:rPr>
          <w:bdr w:val="none" w:sz="0" w:space="0" w:color="auto" w:frame="1"/>
          <w:lang w:eastAsia="en-GB"/>
        </w:rPr>
        <w:t xml:space="preserve">). </w:t>
      </w:r>
      <w:r w:rsidRPr="00843660">
        <w:rPr>
          <w:bdr w:val="none" w:sz="0" w:space="0" w:color="auto" w:frame="1"/>
          <w:lang w:eastAsia="en-GB"/>
        </w:rPr>
        <w:t>Guidance</w:t>
      </w:r>
      <w:r w:rsidR="00927036" w:rsidRPr="00843660">
        <w:rPr>
          <w:bdr w:val="none" w:sz="0" w:space="0" w:color="auto" w:frame="1"/>
          <w:lang w:eastAsia="en-GB"/>
        </w:rPr>
        <w:t xml:space="preserve"> on how CWRE supports learning within each Area can be found in the respe</w:t>
      </w:r>
      <w:r w:rsidR="00682703" w:rsidRPr="00843660">
        <w:rPr>
          <w:bdr w:val="none" w:sz="0" w:space="0" w:color="auto" w:frame="1"/>
          <w:lang w:eastAsia="en-GB"/>
        </w:rPr>
        <w:t>ctive sections of this guidance</w:t>
      </w:r>
      <w:r w:rsidR="00843660" w:rsidRPr="00843660">
        <w:rPr>
          <w:bdr w:val="none" w:sz="0" w:space="0" w:color="auto" w:frame="1"/>
          <w:lang w:eastAsia="en-GB"/>
        </w:rPr>
        <w:t xml:space="preserve"> below</w:t>
      </w:r>
      <w:r w:rsidR="00682703" w:rsidRPr="00843660">
        <w:rPr>
          <w:bdr w:val="none" w:sz="0" w:space="0" w:color="auto" w:frame="1"/>
          <w:lang w:eastAsia="en-GB"/>
        </w:rPr>
        <w:t xml:space="preserve"> (Hyperlinked to each </w:t>
      </w:r>
      <w:proofErr w:type="spellStart"/>
      <w:r w:rsidR="00682703" w:rsidRPr="00843660">
        <w:rPr>
          <w:bdr w:val="none" w:sz="0" w:space="0" w:color="auto" w:frame="1"/>
          <w:lang w:eastAsia="en-GB"/>
        </w:rPr>
        <w:t>AoLE</w:t>
      </w:r>
      <w:proofErr w:type="spellEnd"/>
      <w:r w:rsidR="00682703" w:rsidRPr="00843660">
        <w:rPr>
          <w:bdr w:val="none" w:sz="0" w:space="0" w:color="auto" w:frame="1"/>
          <w:lang w:eastAsia="en-GB"/>
        </w:rPr>
        <w:t>)</w:t>
      </w:r>
      <w:r w:rsidR="00843660" w:rsidRPr="00843660">
        <w:rPr>
          <w:bdr w:val="none" w:sz="0" w:space="0" w:color="auto" w:frame="1"/>
          <w:lang w:eastAsia="en-GB"/>
        </w:rPr>
        <w:t>:</w:t>
      </w:r>
    </w:p>
    <w:p w14:paraId="78C82FE8" w14:textId="77777777" w:rsidR="00682703" w:rsidRPr="00843660" w:rsidRDefault="000A6762" w:rsidP="00905531">
      <w:pPr>
        <w:numPr>
          <w:ilvl w:val="0"/>
          <w:numId w:val="7"/>
        </w:numPr>
        <w:shd w:val="clear" w:color="auto" w:fill="FFFFFF"/>
        <w:spacing w:after="0" w:line="240" w:lineRule="auto"/>
        <w:jc w:val="both"/>
        <w:textAlignment w:val="baseline"/>
        <w:rPr>
          <w:rFonts w:eastAsia="Times New Roman" w:cstheme="minorHAnsi"/>
          <w:u w:val="single"/>
          <w:lang w:eastAsia="en-GB"/>
        </w:rPr>
      </w:pPr>
      <w:hyperlink r:id="rId13" w:anchor="cross-cutting-themes" w:history="1">
        <w:r w:rsidR="00927036" w:rsidRPr="00843660">
          <w:rPr>
            <w:rFonts w:eastAsia="Times New Roman" w:cstheme="minorHAnsi"/>
            <w:bCs/>
            <w:u w:val="single"/>
            <w:bdr w:val="none" w:sz="0" w:space="0" w:color="auto" w:frame="1"/>
            <w:lang w:eastAsia="en-GB"/>
          </w:rPr>
          <w:t>Expressive arts</w:t>
        </w:r>
      </w:hyperlink>
    </w:p>
    <w:p w14:paraId="32E2DED4" w14:textId="77777777" w:rsidR="00927036" w:rsidRPr="00843660" w:rsidRDefault="000A6762" w:rsidP="00905531">
      <w:pPr>
        <w:numPr>
          <w:ilvl w:val="0"/>
          <w:numId w:val="7"/>
        </w:numPr>
        <w:shd w:val="clear" w:color="auto" w:fill="FFFFFF"/>
        <w:spacing w:after="0" w:line="240" w:lineRule="auto"/>
        <w:jc w:val="both"/>
        <w:textAlignment w:val="baseline"/>
        <w:rPr>
          <w:rFonts w:eastAsia="Times New Roman" w:cstheme="minorHAnsi"/>
          <w:u w:val="single"/>
          <w:lang w:eastAsia="en-GB"/>
        </w:rPr>
      </w:pPr>
      <w:hyperlink r:id="rId14" w:anchor="cross-cutting-themes" w:history="1">
        <w:r w:rsidR="00927036" w:rsidRPr="00843660">
          <w:rPr>
            <w:rFonts w:eastAsia="Times New Roman" w:cstheme="minorHAnsi"/>
            <w:bCs/>
            <w:u w:val="single"/>
            <w:bdr w:val="none" w:sz="0" w:space="0" w:color="auto" w:frame="1"/>
            <w:lang w:eastAsia="en-GB"/>
          </w:rPr>
          <w:t>Health and well-being</w:t>
        </w:r>
      </w:hyperlink>
    </w:p>
    <w:p w14:paraId="448B351F" w14:textId="77777777" w:rsidR="00927036" w:rsidRPr="00843660" w:rsidRDefault="000A6762" w:rsidP="00905531">
      <w:pPr>
        <w:numPr>
          <w:ilvl w:val="0"/>
          <w:numId w:val="7"/>
        </w:numPr>
        <w:shd w:val="clear" w:color="auto" w:fill="FFFFFF"/>
        <w:spacing w:after="0" w:line="240" w:lineRule="auto"/>
        <w:jc w:val="both"/>
        <w:textAlignment w:val="baseline"/>
        <w:rPr>
          <w:rFonts w:eastAsia="Times New Roman" w:cstheme="minorHAnsi"/>
          <w:u w:val="single"/>
          <w:lang w:eastAsia="en-GB"/>
        </w:rPr>
      </w:pPr>
      <w:hyperlink r:id="rId15" w:anchor="cross-cutting-themes" w:history="1">
        <w:r w:rsidR="00927036" w:rsidRPr="00843660">
          <w:rPr>
            <w:rFonts w:eastAsia="Times New Roman" w:cstheme="minorHAnsi"/>
            <w:bCs/>
            <w:u w:val="single"/>
            <w:bdr w:val="none" w:sz="0" w:space="0" w:color="auto" w:frame="1"/>
            <w:lang w:eastAsia="en-GB"/>
          </w:rPr>
          <w:t>Humanities</w:t>
        </w:r>
      </w:hyperlink>
    </w:p>
    <w:p w14:paraId="2B81B264" w14:textId="77777777" w:rsidR="00927036" w:rsidRPr="00843660" w:rsidRDefault="000A6762" w:rsidP="00905531">
      <w:pPr>
        <w:numPr>
          <w:ilvl w:val="0"/>
          <w:numId w:val="7"/>
        </w:numPr>
        <w:shd w:val="clear" w:color="auto" w:fill="FFFFFF"/>
        <w:spacing w:after="0" w:line="240" w:lineRule="auto"/>
        <w:jc w:val="both"/>
        <w:textAlignment w:val="baseline"/>
        <w:rPr>
          <w:rFonts w:eastAsia="Times New Roman" w:cstheme="minorHAnsi"/>
          <w:u w:val="single"/>
          <w:lang w:eastAsia="en-GB"/>
        </w:rPr>
      </w:pPr>
      <w:hyperlink r:id="rId16" w:anchor="cross-cutting-themes" w:history="1">
        <w:r w:rsidR="00927036" w:rsidRPr="00843660">
          <w:rPr>
            <w:rFonts w:eastAsia="Times New Roman" w:cstheme="minorHAnsi"/>
            <w:bCs/>
            <w:u w:val="single"/>
            <w:bdr w:val="none" w:sz="0" w:space="0" w:color="auto" w:frame="1"/>
            <w:lang w:eastAsia="en-GB"/>
          </w:rPr>
          <w:t>Languages, literacy and communication</w:t>
        </w:r>
      </w:hyperlink>
    </w:p>
    <w:p w14:paraId="29A56EC9" w14:textId="77777777" w:rsidR="00927036" w:rsidRPr="00843660" w:rsidRDefault="000A6762" w:rsidP="00905531">
      <w:pPr>
        <w:numPr>
          <w:ilvl w:val="0"/>
          <w:numId w:val="7"/>
        </w:numPr>
        <w:shd w:val="clear" w:color="auto" w:fill="FFFFFF"/>
        <w:spacing w:after="0" w:line="240" w:lineRule="auto"/>
        <w:jc w:val="both"/>
        <w:textAlignment w:val="baseline"/>
        <w:rPr>
          <w:rFonts w:eastAsia="Times New Roman" w:cstheme="minorHAnsi"/>
          <w:u w:val="single"/>
          <w:lang w:eastAsia="en-GB"/>
        </w:rPr>
      </w:pPr>
      <w:hyperlink r:id="rId17" w:anchor="cross-cutting-themes" w:history="1">
        <w:r w:rsidR="00927036" w:rsidRPr="00843660">
          <w:rPr>
            <w:rFonts w:eastAsia="Times New Roman" w:cstheme="minorHAnsi"/>
            <w:bCs/>
            <w:u w:val="single"/>
            <w:bdr w:val="none" w:sz="0" w:space="0" w:color="auto" w:frame="1"/>
            <w:lang w:eastAsia="en-GB"/>
          </w:rPr>
          <w:t>Mathematics and numeracy</w:t>
        </w:r>
      </w:hyperlink>
    </w:p>
    <w:p w14:paraId="4A97E14C" w14:textId="77777777" w:rsidR="004E7368" w:rsidRPr="00843660" w:rsidRDefault="000A6762" w:rsidP="004E7368">
      <w:pPr>
        <w:numPr>
          <w:ilvl w:val="0"/>
          <w:numId w:val="7"/>
        </w:numPr>
        <w:shd w:val="clear" w:color="auto" w:fill="FFFFFF"/>
        <w:spacing w:after="0" w:line="240" w:lineRule="auto"/>
        <w:jc w:val="both"/>
        <w:textAlignment w:val="baseline"/>
        <w:rPr>
          <w:rFonts w:eastAsia="Times New Roman" w:cstheme="minorHAnsi"/>
          <w:u w:val="single"/>
          <w:lang w:eastAsia="en-GB"/>
        </w:rPr>
      </w:pPr>
      <w:hyperlink r:id="rId18" w:anchor="cross-cutting-themes" w:history="1">
        <w:r w:rsidR="00927036" w:rsidRPr="00843660">
          <w:rPr>
            <w:rFonts w:eastAsia="Times New Roman" w:cstheme="minorHAnsi"/>
            <w:bCs/>
            <w:u w:val="single"/>
            <w:bdr w:val="none" w:sz="0" w:space="0" w:color="auto" w:frame="1"/>
            <w:lang w:eastAsia="en-GB"/>
          </w:rPr>
          <w:t>Science and technology</w:t>
        </w:r>
      </w:hyperlink>
    </w:p>
    <w:p w14:paraId="3FAAF701" w14:textId="20D624D0" w:rsidR="00682703" w:rsidRDefault="00682703" w:rsidP="00730F6E">
      <w:pPr>
        <w:jc w:val="both"/>
        <w:rPr>
          <w:rFonts w:eastAsia="Times New Roman" w:cstheme="minorHAnsi"/>
          <w:bCs/>
          <w:color w:val="FF0000"/>
          <w:bdr w:val="none" w:sz="0" w:space="0" w:color="auto" w:frame="1"/>
          <w:lang w:eastAsia="en-GB"/>
        </w:rPr>
      </w:pPr>
    </w:p>
    <w:p w14:paraId="1CD2A567" w14:textId="77777777" w:rsidR="00682703" w:rsidRPr="00843660" w:rsidRDefault="00682703" w:rsidP="00340FDD">
      <w:pPr>
        <w:ind w:left="227"/>
        <w:jc w:val="both"/>
        <w:rPr>
          <w:b/>
          <w:sz w:val="28"/>
          <w:szCs w:val="28"/>
          <w:lang w:eastAsia="en-GB"/>
        </w:rPr>
      </w:pPr>
      <w:r w:rsidRPr="00843660">
        <w:rPr>
          <w:b/>
          <w:sz w:val="28"/>
          <w:szCs w:val="28"/>
          <w:lang w:eastAsia="en-GB"/>
        </w:rPr>
        <w:t>Skills through CWRE</w:t>
      </w:r>
    </w:p>
    <w:p w14:paraId="58201132" w14:textId="0944255C" w:rsidR="00682703" w:rsidRPr="00843660" w:rsidRDefault="009B730B" w:rsidP="00730F6E">
      <w:pPr>
        <w:jc w:val="both"/>
        <w:rPr>
          <w:lang w:eastAsia="en-GB"/>
        </w:rPr>
      </w:pPr>
      <w:r w:rsidRPr="00843660">
        <w:rPr>
          <w:lang w:eastAsia="en-GB"/>
        </w:rPr>
        <w:t xml:space="preserve">Ysgol </w:t>
      </w:r>
      <w:r w:rsidR="00843660" w:rsidRPr="00843660">
        <w:rPr>
          <w:lang w:eastAsia="en-GB"/>
        </w:rPr>
        <w:t>Bryn Elian</w:t>
      </w:r>
      <w:r w:rsidRPr="00843660">
        <w:rPr>
          <w:lang w:eastAsia="en-GB"/>
        </w:rPr>
        <w:t xml:space="preserve"> will</w:t>
      </w:r>
      <w:r w:rsidR="00682703" w:rsidRPr="00843660">
        <w:rPr>
          <w:lang w:eastAsia="en-GB"/>
        </w:rPr>
        <w:t xml:space="preserve"> help learners to begin to appreciate the importance of using </w:t>
      </w:r>
      <w:hyperlink r:id="rId19" w:anchor="skills-integral-to-the-four-purposes" w:history="1">
        <w:r w:rsidR="00682703" w:rsidRPr="00843660">
          <w:rPr>
            <w:u w:val="single"/>
            <w:bdr w:val="none" w:sz="0" w:space="0" w:color="auto" w:frame="1"/>
            <w:lang w:eastAsia="en-GB"/>
          </w:rPr>
          <w:t>skills integral to the four purposes</w:t>
        </w:r>
      </w:hyperlink>
      <w:r w:rsidR="00682703" w:rsidRPr="00843660">
        <w:rPr>
          <w:lang w:eastAsia="en-GB"/>
        </w:rPr>
        <w:t xml:space="preserve"> within careers and work-related experiences. </w:t>
      </w:r>
      <w:r w:rsidRPr="00843660">
        <w:rPr>
          <w:lang w:eastAsia="en-GB"/>
        </w:rPr>
        <w:t xml:space="preserve">Ysgol </w:t>
      </w:r>
      <w:r w:rsidR="00843660" w:rsidRPr="00843660">
        <w:rPr>
          <w:lang w:eastAsia="en-GB"/>
        </w:rPr>
        <w:t>Bryn Elian</w:t>
      </w:r>
      <w:r w:rsidRPr="00843660">
        <w:rPr>
          <w:lang w:eastAsia="en-GB"/>
        </w:rPr>
        <w:t xml:space="preserve"> will</w:t>
      </w:r>
      <w:r w:rsidR="00682703" w:rsidRPr="00843660">
        <w:rPr>
          <w:lang w:eastAsia="en-GB"/>
        </w:rPr>
        <w:t xml:space="preserve"> encourage learners’ evolving perception of their potential contribution to the future world of work. This learning will progress to enable them to appreciate how their contributions can benefit not only themselves but also the future prosperity of their communities, Wales and the wider world.</w:t>
      </w:r>
    </w:p>
    <w:p w14:paraId="61408E84" w14:textId="77777777" w:rsidR="00682703" w:rsidRPr="00843660" w:rsidRDefault="000A6762" w:rsidP="00730F6E">
      <w:pPr>
        <w:jc w:val="both"/>
        <w:rPr>
          <w:lang w:eastAsia="en-GB"/>
        </w:rPr>
      </w:pPr>
      <w:hyperlink r:id="rId20" w:anchor="skills-integral-to-the-four-purposes" w:history="1">
        <w:r w:rsidR="00682703" w:rsidRPr="00843660">
          <w:rPr>
            <w:u w:val="single"/>
            <w:bdr w:val="none" w:sz="0" w:space="0" w:color="auto" w:frame="1"/>
            <w:lang w:eastAsia="en-GB"/>
          </w:rPr>
          <w:t>Skills integral to the four purposes</w:t>
        </w:r>
      </w:hyperlink>
    </w:p>
    <w:p w14:paraId="04A8589D" w14:textId="77777777" w:rsidR="00682703" w:rsidRPr="00843660" w:rsidRDefault="00682703" w:rsidP="00905531">
      <w:pPr>
        <w:pStyle w:val="ListParagraph"/>
        <w:numPr>
          <w:ilvl w:val="0"/>
          <w:numId w:val="9"/>
        </w:numPr>
        <w:jc w:val="both"/>
        <w:rPr>
          <w:lang w:eastAsia="en-GB"/>
        </w:rPr>
      </w:pPr>
      <w:r w:rsidRPr="00843660">
        <w:rPr>
          <w:lang w:eastAsia="en-GB"/>
        </w:rPr>
        <w:lastRenderedPageBreak/>
        <w:t>Creativity and innovation</w:t>
      </w:r>
    </w:p>
    <w:p w14:paraId="495C3FC6" w14:textId="77777777" w:rsidR="00682703" w:rsidRPr="00843660" w:rsidRDefault="00682703" w:rsidP="00730F6E">
      <w:pPr>
        <w:jc w:val="both"/>
        <w:rPr>
          <w:lang w:eastAsia="en-GB"/>
        </w:rPr>
      </w:pPr>
      <w:r w:rsidRPr="00843660">
        <w:rPr>
          <w:lang w:eastAsia="en-GB"/>
        </w:rPr>
        <w:t xml:space="preserve">Through being actively engaged in real-life examples from the world of work, learners can develop their confidence to be more curious and inquisitive. This enables learners to begin to consider, investigate and generate novel solutions to problems, which can provide opportunities to develop an entrepreneurial </w:t>
      </w:r>
      <w:r w:rsidR="00A55EC6" w:rsidRPr="00843660">
        <w:rPr>
          <w:lang w:eastAsia="en-GB"/>
        </w:rPr>
        <w:t>mind-set</w:t>
      </w:r>
      <w:r w:rsidRPr="00843660">
        <w:rPr>
          <w:lang w:eastAsia="en-GB"/>
        </w:rPr>
        <w:t>. Skills that contribute to individuals becoming creative and innovative are increasingly valued by employers across sectors, as they can support advancements and the continuous improvement of efficiency and effectiveness in industry.</w:t>
      </w:r>
    </w:p>
    <w:p w14:paraId="7307665E" w14:textId="77777777" w:rsidR="00682703" w:rsidRPr="00843660" w:rsidRDefault="00682703" w:rsidP="00905531">
      <w:pPr>
        <w:pStyle w:val="ListParagraph"/>
        <w:numPr>
          <w:ilvl w:val="0"/>
          <w:numId w:val="9"/>
        </w:numPr>
        <w:jc w:val="both"/>
        <w:rPr>
          <w:lang w:eastAsia="en-GB"/>
        </w:rPr>
      </w:pPr>
      <w:r w:rsidRPr="00843660">
        <w:rPr>
          <w:lang w:eastAsia="en-GB"/>
        </w:rPr>
        <w:t>Critical thinking and problem-solving</w:t>
      </w:r>
    </w:p>
    <w:p w14:paraId="7DEF2360" w14:textId="77777777" w:rsidR="00682703" w:rsidRPr="00843660" w:rsidRDefault="00682703" w:rsidP="00730F6E">
      <w:pPr>
        <w:jc w:val="both"/>
        <w:rPr>
          <w:lang w:eastAsia="en-GB"/>
        </w:rPr>
      </w:pPr>
      <w:r w:rsidRPr="00843660">
        <w:rPr>
          <w:lang w:eastAsia="en-GB"/>
        </w:rPr>
        <w:t>As learners begin to develop their critical thinking and problem-solving skills, CWRE contexts can be used to encourage risk-taking. Applying these skills to their own career pathway supports learners to better understand the correlation between risk and reward, and how this impacts on their experience of the world of work. Learners should critically analyse a diverse range of information to shape their views and perspectives on the world of work. This will support them to understand and consider the impact of their decisions, now and on </w:t>
      </w:r>
      <w:hyperlink r:id="rId21" w:anchor="wider-requirements" w:history="1">
        <w:r w:rsidRPr="00843660">
          <w:rPr>
            <w:u w:val="single"/>
            <w:bdr w:val="none" w:sz="0" w:space="0" w:color="auto" w:frame="1"/>
            <w:lang w:eastAsia="en-GB"/>
          </w:rPr>
          <w:t>future generations</w:t>
        </w:r>
      </w:hyperlink>
      <w:r w:rsidRPr="00843660">
        <w:rPr>
          <w:lang w:eastAsia="en-GB"/>
        </w:rPr>
        <w:t>.</w:t>
      </w:r>
    </w:p>
    <w:p w14:paraId="5A2D0432" w14:textId="77777777" w:rsidR="00682703" w:rsidRPr="00843660" w:rsidRDefault="00682703" w:rsidP="00905531">
      <w:pPr>
        <w:pStyle w:val="ListParagraph"/>
        <w:numPr>
          <w:ilvl w:val="0"/>
          <w:numId w:val="9"/>
        </w:numPr>
        <w:jc w:val="both"/>
        <w:rPr>
          <w:lang w:eastAsia="en-GB"/>
        </w:rPr>
      </w:pPr>
      <w:r w:rsidRPr="00843660">
        <w:rPr>
          <w:lang w:eastAsia="en-GB"/>
        </w:rPr>
        <w:t>Personal effectiveness</w:t>
      </w:r>
    </w:p>
    <w:p w14:paraId="0C06E8C7" w14:textId="77777777" w:rsidR="00682703" w:rsidRPr="00843660" w:rsidRDefault="00682703" w:rsidP="00730F6E">
      <w:pPr>
        <w:jc w:val="both"/>
        <w:rPr>
          <w:lang w:eastAsia="en-GB"/>
        </w:rPr>
      </w:pPr>
      <w:r w:rsidRPr="00843660">
        <w:rPr>
          <w:lang w:eastAsia="en-GB"/>
        </w:rPr>
        <w:t>L</w:t>
      </w:r>
      <w:r w:rsidRPr="00843660">
        <w:rPr>
          <w:bdr w:val="none" w:sz="0" w:space="0" w:color="auto" w:frame="1"/>
          <w:lang w:eastAsia="en-GB"/>
        </w:rPr>
        <w:t>earners’ growing self-awareness and confidence contributes to their appreciation of their self-worth and how this relates to what they have to offer to the world of work. Employers value skills such as contributing to a team, leadership, resilience and the ability to reflect, adapt and change</w:t>
      </w:r>
      <w:r w:rsidRPr="00843660">
        <w:rPr>
          <w:lang w:eastAsia="en-GB"/>
        </w:rPr>
        <w:t> </w:t>
      </w:r>
      <w:r w:rsidRPr="00843660">
        <w:rPr>
          <w:bdr w:val="none" w:sz="0" w:space="0" w:color="auto" w:frame="1"/>
          <w:lang w:eastAsia="en-GB"/>
        </w:rPr>
        <w:t xml:space="preserve">in different situations. As learners progress, they should increasingly reflect on their effectiveness during and after careers and work-related experiences, enabling them to identify strengths and areas for further training and development. Developing an enquiring </w:t>
      </w:r>
      <w:r w:rsidR="00A55EC6" w:rsidRPr="00843660">
        <w:rPr>
          <w:bdr w:val="none" w:sz="0" w:space="0" w:color="auto" w:frame="1"/>
          <w:lang w:eastAsia="en-GB"/>
        </w:rPr>
        <w:t>mind-set</w:t>
      </w:r>
      <w:r w:rsidRPr="00843660">
        <w:rPr>
          <w:bdr w:val="none" w:sz="0" w:space="0" w:color="auto" w:frame="1"/>
          <w:lang w:eastAsia="en-GB"/>
        </w:rPr>
        <w:t xml:space="preserve"> encourages learners to be open to acquiring new skills. This can support learners in becoming more adaptable which will enable them to access further opportunities in the world of work.</w:t>
      </w:r>
    </w:p>
    <w:p w14:paraId="001CE261" w14:textId="77777777" w:rsidR="00682703" w:rsidRPr="00843660" w:rsidRDefault="00682703" w:rsidP="00905531">
      <w:pPr>
        <w:pStyle w:val="ListParagraph"/>
        <w:numPr>
          <w:ilvl w:val="0"/>
          <w:numId w:val="9"/>
        </w:numPr>
        <w:jc w:val="both"/>
        <w:rPr>
          <w:lang w:eastAsia="en-GB"/>
        </w:rPr>
      </w:pPr>
      <w:r w:rsidRPr="00843660">
        <w:rPr>
          <w:lang w:eastAsia="en-GB"/>
        </w:rPr>
        <w:t>Planning and organising</w:t>
      </w:r>
    </w:p>
    <w:p w14:paraId="6F254CAC" w14:textId="77777777" w:rsidR="00682703" w:rsidRPr="00843660" w:rsidRDefault="00682703" w:rsidP="00730F6E">
      <w:pPr>
        <w:jc w:val="both"/>
        <w:rPr>
          <w:lang w:eastAsia="en-GB"/>
        </w:rPr>
      </w:pPr>
      <w:r w:rsidRPr="00843660">
        <w:rPr>
          <w:lang w:eastAsia="en-GB"/>
        </w:rPr>
        <w:t>Experiencing these skills in authentic contexts can help develop learners' decision-making and reflective-thinking skills. CWRE allows learners to demonstrate their planning and organising skills, such as implementing ideas, setting goals, time management and monitoring and reflecting on results. Learners can be encouraged to become increasingly independent, which will support them in taking greater responsibility for their development in work and study. Planning and organising skills are highly valued by employers, and learners need to be supported to understand the relevance of these skills so that they can achieve their ambitions.</w:t>
      </w:r>
    </w:p>
    <w:p w14:paraId="04FB4D7D" w14:textId="77777777" w:rsidR="00682703" w:rsidRPr="00843660" w:rsidRDefault="000A6762" w:rsidP="00730F6E">
      <w:pPr>
        <w:jc w:val="both"/>
        <w:rPr>
          <w:lang w:eastAsia="en-GB"/>
        </w:rPr>
      </w:pPr>
      <w:hyperlink r:id="rId22" w:anchor="cross-curricular-skills" w:history="1">
        <w:r w:rsidR="00682703" w:rsidRPr="00843660">
          <w:rPr>
            <w:u w:val="single"/>
            <w:bdr w:val="none" w:sz="0" w:space="0" w:color="auto" w:frame="1"/>
            <w:lang w:eastAsia="en-GB"/>
          </w:rPr>
          <w:t>Cross-curricular skills</w:t>
        </w:r>
      </w:hyperlink>
    </w:p>
    <w:p w14:paraId="37D85E98" w14:textId="389C2474" w:rsidR="00682703" w:rsidRPr="00843660" w:rsidRDefault="009B730B" w:rsidP="00730F6E">
      <w:pPr>
        <w:jc w:val="both"/>
        <w:rPr>
          <w:lang w:eastAsia="en-GB"/>
        </w:rPr>
      </w:pPr>
      <w:r w:rsidRPr="00843660">
        <w:rPr>
          <w:lang w:eastAsia="en-GB"/>
        </w:rPr>
        <w:t xml:space="preserve">Ysgol </w:t>
      </w:r>
      <w:r w:rsidR="00843660" w:rsidRPr="00843660">
        <w:rPr>
          <w:lang w:eastAsia="en-GB"/>
        </w:rPr>
        <w:t>Bryn Elian</w:t>
      </w:r>
      <w:r w:rsidRPr="00843660">
        <w:rPr>
          <w:lang w:eastAsia="en-GB"/>
        </w:rPr>
        <w:t xml:space="preserve"> will</w:t>
      </w:r>
      <w:r w:rsidR="00682703" w:rsidRPr="00843660">
        <w:rPr>
          <w:lang w:eastAsia="en-GB"/>
        </w:rPr>
        <w:t xml:space="preserve"> help learners to begin to appreciate the importance of using their cross-curricular skills within careers and work-related experiences.</w:t>
      </w:r>
    </w:p>
    <w:p w14:paraId="02B1D12D" w14:textId="77777777" w:rsidR="00682703" w:rsidRPr="00843660" w:rsidRDefault="00682703" w:rsidP="00905531">
      <w:pPr>
        <w:pStyle w:val="ListParagraph"/>
        <w:numPr>
          <w:ilvl w:val="0"/>
          <w:numId w:val="9"/>
        </w:numPr>
        <w:jc w:val="both"/>
        <w:rPr>
          <w:lang w:eastAsia="en-GB"/>
        </w:rPr>
      </w:pPr>
      <w:r w:rsidRPr="00843660">
        <w:rPr>
          <w:lang w:eastAsia="en-GB"/>
        </w:rPr>
        <w:t>Literacy</w:t>
      </w:r>
    </w:p>
    <w:p w14:paraId="7AB26AA9" w14:textId="77777777" w:rsidR="00682703" w:rsidRPr="00843660" w:rsidRDefault="00682703" w:rsidP="00730F6E">
      <w:pPr>
        <w:jc w:val="both"/>
        <w:rPr>
          <w:lang w:eastAsia="en-GB"/>
        </w:rPr>
      </w:pPr>
      <w:r w:rsidRPr="00843660">
        <w:rPr>
          <w:lang w:eastAsia="en-GB"/>
        </w:rPr>
        <w:t>The world of work requires the ability to communicate effectively and apply literacy skills in different contexts. Developing effective communication skills enables learners to engage in careers and work-related experiences, for example, when considering other people’s views and opinions. This will help learners understand the importance of developing positive relationships in the world of work.</w:t>
      </w:r>
    </w:p>
    <w:p w14:paraId="29B2C1E5" w14:textId="77777777" w:rsidR="00F850E4" w:rsidRPr="00843660" w:rsidRDefault="00F850E4" w:rsidP="00730F6E">
      <w:pPr>
        <w:jc w:val="both"/>
        <w:rPr>
          <w:lang w:eastAsia="en-GB"/>
        </w:rPr>
      </w:pPr>
    </w:p>
    <w:p w14:paraId="49C53958" w14:textId="77777777" w:rsidR="00682703" w:rsidRPr="00843660" w:rsidRDefault="00682703" w:rsidP="00905531">
      <w:pPr>
        <w:pStyle w:val="ListParagraph"/>
        <w:numPr>
          <w:ilvl w:val="0"/>
          <w:numId w:val="9"/>
        </w:numPr>
        <w:jc w:val="both"/>
        <w:rPr>
          <w:lang w:eastAsia="en-GB"/>
        </w:rPr>
      </w:pPr>
      <w:r w:rsidRPr="00843660">
        <w:rPr>
          <w:lang w:eastAsia="en-GB"/>
        </w:rPr>
        <w:t>Numeracy</w:t>
      </w:r>
    </w:p>
    <w:p w14:paraId="2E35C5ED" w14:textId="77777777" w:rsidR="00682703" w:rsidRPr="00843660" w:rsidRDefault="00682703" w:rsidP="00730F6E">
      <w:pPr>
        <w:jc w:val="both"/>
        <w:rPr>
          <w:lang w:eastAsia="en-GB"/>
        </w:rPr>
      </w:pPr>
      <w:r w:rsidRPr="00843660">
        <w:rPr>
          <w:lang w:eastAsia="en-GB"/>
        </w:rPr>
        <w:lastRenderedPageBreak/>
        <w:t>The world of work requires the ability to use numeracy effectively. Learners need to develop confidence in applying their numeracy skills, for example, when using and interpreting data and understand the importance of managing money in work and life. Learners, as they progress with their numeracy skills, should have opportunities to apply knowledge within different CWRE contexts.</w:t>
      </w:r>
    </w:p>
    <w:p w14:paraId="5FF6F095" w14:textId="77777777" w:rsidR="00682703" w:rsidRPr="00843660" w:rsidRDefault="00682703" w:rsidP="00905531">
      <w:pPr>
        <w:pStyle w:val="ListParagraph"/>
        <w:numPr>
          <w:ilvl w:val="0"/>
          <w:numId w:val="9"/>
        </w:numPr>
        <w:jc w:val="both"/>
        <w:rPr>
          <w:lang w:eastAsia="en-GB"/>
        </w:rPr>
      </w:pPr>
      <w:r w:rsidRPr="00843660">
        <w:rPr>
          <w:lang w:eastAsia="en-GB"/>
        </w:rPr>
        <w:t>Digital Competence</w:t>
      </w:r>
    </w:p>
    <w:p w14:paraId="1F787C04" w14:textId="77777777" w:rsidR="00682703" w:rsidRPr="00843660" w:rsidRDefault="00682703" w:rsidP="00730F6E">
      <w:pPr>
        <w:jc w:val="both"/>
        <w:rPr>
          <w:lang w:eastAsia="en-GB"/>
        </w:rPr>
      </w:pPr>
      <w:r w:rsidRPr="00843660">
        <w:rPr>
          <w:lang w:eastAsia="en-GB"/>
        </w:rPr>
        <w:t>Increasingly, the world of work requires the ability to use digital technology in a wide range of situations. With an ever-evolving and international world of work, learners need to develop their digital confidence and capability, which will enhance their communication skills, as well as be able to access CWRE opportunities and analyse information from beyond their own locality.</w:t>
      </w:r>
    </w:p>
    <w:p w14:paraId="6C3A70E7" w14:textId="77777777" w:rsidR="009B730B" w:rsidRPr="00843660" w:rsidRDefault="00682703" w:rsidP="00730F6E">
      <w:pPr>
        <w:jc w:val="both"/>
        <w:rPr>
          <w:lang w:eastAsia="en-GB"/>
        </w:rPr>
      </w:pPr>
      <w:r w:rsidRPr="00843660">
        <w:rPr>
          <w:lang w:eastAsia="en-GB"/>
        </w:rPr>
        <w:t>A learner’s </w:t>
      </w:r>
      <w:r w:rsidRPr="00843660">
        <w:rPr>
          <w:i/>
          <w:iCs/>
          <w:bdr w:val="none" w:sz="0" w:space="0" w:color="auto" w:frame="1"/>
          <w:lang w:eastAsia="en-GB"/>
        </w:rPr>
        <w:t>digital footprint</w:t>
      </w:r>
      <w:r w:rsidRPr="00843660">
        <w:rPr>
          <w:lang w:eastAsia="en-GB"/>
        </w:rPr>
        <w:t> can be long-lasting and affect their career prospects, both positively and negatively. Learners should be encouraged to question the validity and accuracy of the information found on digital platforms when considering their life choices.</w:t>
      </w:r>
    </w:p>
    <w:p w14:paraId="190A4AC0" w14:textId="77777777" w:rsidR="000B6A86" w:rsidRPr="00FA4A77" w:rsidRDefault="000B6A86" w:rsidP="00340FDD">
      <w:pPr>
        <w:shd w:val="clear" w:color="auto" w:fill="FFFFFF"/>
        <w:spacing w:after="360" w:line="405" w:lineRule="atLeast"/>
        <w:ind w:left="227"/>
        <w:jc w:val="both"/>
        <w:textAlignment w:val="baseline"/>
        <w:rPr>
          <w:rFonts w:eastAsia="Times New Roman" w:cstheme="minorHAnsi"/>
          <w:b/>
          <w:bCs/>
          <w:spacing w:val="-5"/>
          <w:sz w:val="28"/>
          <w:szCs w:val="28"/>
          <w:lang w:eastAsia="en-GB"/>
        </w:rPr>
      </w:pPr>
      <w:r w:rsidRPr="00FA4A77">
        <w:rPr>
          <w:rFonts w:eastAsia="Times New Roman" w:cstheme="minorHAnsi"/>
          <w:b/>
          <w:bCs/>
          <w:spacing w:val="-5"/>
          <w:sz w:val="28"/>
          <w:szCs w:val="28"/>
          <w:lang w:eastAsia="en-GB"/>
        </w:rPr>
        <w:t xml:space="preserve">Work Related Experiences </w:t>
      </w:r>
    </w:p>
    <w:p w14:paraId="3AE272E7" w14:textId="77777777" w:rsidR="000B6A86" w:rsidRPr="00FA4A77" w:rsidRDefault="000B6A86" w:rsidP="000B6A86">
      <w:pPr>
        <w:rPr>
          <w:lang w:eastAsia="en-GB"/>
        </w:rPr>
      </w:pPr>
      <w:r w:rsidRPr="00FA4A77">
        <w:rPr>
          <w:lang w:eastAsia="en-GB"/>
        </w:rPr>
        <w:t xml:space="preserve">Work experience opportunities support learners to develop future career aspirations. These will take many forms depending on the local labour market. Work-related experiences encompass a range of activities including employer visits, masterclasses and mentoring structured work as well as enterprise experiences, taster sessions and careers events. </w:t>
      </w:r>
    </w:p>
    <w:p w14:paraId="1C5EE8E1" w14:textId="7799861A" w:rsidR="000B6A86" w:rsidRPr="00FA4A77" w:rsidRDefault="000B6A86" w:rsidP="000B6A86">
      <w:pPr>
        <w:rPr>
          <w:lang w:eastAsia="en-GB"/>
        </w:rPr>
      </w:pPr>
      <w:r w:rsidRPr="00FA4A77">
        <w:rPr>
          <w:lang w:eastAsia="en-GB"/>
        </w:rPr>
        <w:t xml:space="preserve">At Ysgol </w:t>
      </w:r>
      <w:r w:rsidR="00FA4A77" w:rsidRPr="00FA4A77">
        <w:rPr>
          <w:lang w:eastAsia="en-GB"/>
        </w:rPr>
        <w:t>Bryn Elian</w:t>
      </w:r>
      <w:r w:rsidRPr="00FA4A77">
        <w:rPr>
          <w:lang w:eastAsia="en-GB"/>
        </w:rPr>
        <w:t xml:space="preserve"> the following </w:t>
      </w:r>
      <w:proofErr w:type="gramStart"/>
      <w:r w:rsidRPr="00FA4A77">
        <w:rPr>
          <w:lang w:eastAsia="en-GB"/>
        </w:rPr>
        <w:t>Work Related</w:t>
      </w:r>
      <w:proofErr w:type="gramEnd"/>
      <w:r w:rsidRPr="00FA4A77">
        <w:rPr>
          <w:lang w:eastAsia="en-GB"/>
        </w:rPr>
        <w:t xml:space="preserve"> Experiences take place</w:t>
      </w:r>
      <w:r w:rsidR="007378D7">
        <w:rPr>
          <w:lang w:eastAsia="en-GB"/>
        </w:rPr>
        <w:t>:</w:t>
      </w:r>
    </w:p>
    <w:p w14:paraId="0018B4DE" w14:textId="1B4B5D05" w:rsidR="000B6A86" w:rsidRPr="00FA4A77" w:rsidRDefault="000B6A86" w:rsidP="00905531">
      <w:pPr>
        <w:pStyle w:val="ListParagraph"/>
        <w:numPr>
          <w:ilvl w:val="0"/>
          <w:numId w:val="9"/>
        </w:numPr>
        <w:rPr>
          <w:lang w:eastAsia="en-GB"/>
        </w:rPr>
      </w:pPr>
      <w:r w:rsidRPr="00FA4A77">
        <w:rPr>
          <w:lang w:eastAsia="en-GB"/>
        </w:rPr>
        <w:t>Careers Fair</w:t>
      </w:r>
    </w:p>
    <w:p w14:paraId="4EDF53CE" w14:textId="663E3E16" w:rsidR="000B6A86" w:rsidRPr="00FA4A77" w:rsidRDefault="000B6A86" w:rsidP="00905531">
      <w:pPr>
        <w:pStyle w:val="ListParagraph"/>
        <w:numPr>
          <w:ilvl w:val="0"/>
          <w:numId w:val="9"/>
        </w:numPr>
        <w:rPr>
          <w:lang w:eastAsia="en-GB"/>
        </w:rPr>
      </w:pPr>
      <w:r w:rsidRPr="00FA4A77">
        <w:rPr>
          <w:lang w:eastAsia="en-GB"/>
        </w:rPr>
        <w:t>Work Experience (</w:t>
      </w:r>
      <w:r w:rsidR="00FA4A77" w:rsidRPr="00FA4A77">
        <w:rPr>
          <w:lang w:eastAsia="en-GB"/>
        </w:rPr>
        <w:t>for specific students</w:t>
      </w:r>
      <w:r w:rsidRPr="00FA4A77">
        <w:rPr>
          <w:lang w:eastAsia="en-GB"/>
        </w:rPr>
        <w:t>)</w:t>
      </w:r>
    </w:p>
    <w:p w14:paraId="689EF7A7" w14:textId="77777777" w:rsidR="000B6A86" w:rsidRPr="00FA4A77" w:rsidRDefault="000B6A86" w:rsidP="00905531">
      <w:pPr>
        <w:pStyle w:val="ListParagraph"/>
        <w:numPr>
          <w:ilvl w:val="0"/>
          <w:numId w:val="9"/>
        </w:numPr>
        <w:rPr>
          <w:lang w:eastAsia="en-GB"/>
        </w:rPr>
      </w:pPr>
      <w:r w:rsidRPr="00FA4A77">
        <w:rPr>
          <w:lang w:eastAsia="en-GB"/>
        </w:rPr>
        <w:t xml:space="preserve">Guest Speakers </w:t>
      </w:r>
    </w:p>
    <w:p w14:paraId="358FA5C6" w14:textId="2F941AD7" w:rsidR="000B6A86" w:rsidRPr="00DB3073" w:rsidRDefault="000B6A86" w:rsidP="00905531">
      <w:pPr>
        <w:pStyle w:val="ListParagraph"/>
        <w:numPr>
          <w:ilvl w:val="0"/>
          <w:numId w:val="9"/>
        </w:numPr>
        <w:rPr>
          <w:lang w:eastAsia="en-GB"/>
        </w:rPr>
      </w:pPr>
      <w:r w:rsidRPr="00DB3073">
        <w:rPr>
          <w:lang w:eastAsia="en-GB"/>
        </w:rPr>
        <w:t>Y12</w:t>
      </w:r>
      <w:r w:rsidR="00DB3073">
        <w:rPr>
          <w:lang w:eastAsia="en-GB"/>
        </w:rPr>
        <w:t xml:space="preserve"> Global</w:t>
      </w:r>
      <w:r w:rsidRPr="00DB3073">
        <w:rPr>
          <w:lang w:eastAsia="en-GB"/>
        </w:rPr>
        <w:t xml:space="preserve"> Community </w:t>
      </w:r>
      <w:r w:rsidR="00DB3073">
        <w:rPr>
          <w:lang w:eastAsia="en-GB"/>
        </w:rPr>
        <w:t>Project</w:t>
      </w:r>
    </w:p>
    <w:p w14:paraId="7D114AF6" w14:textId="77777777" w:rsidR="000B6A86" w:rsidRPr="00DB3073" w:rsidRDefault="000B6A86" w:rsidP="00905531">
      <w:pPr>
        <w:pStyle w:val="ListParagraph"/>
        <w:numPr>
          <w:ilvl w:val="0"/>
          <w:numId w:val="9"/>
        </w:numPr>
        <w:rPr>
          <w:lang w:eastAsia="en-GB"/>
        </w:rPr>
      </w:pPr>
      <w:r w:rsidRPr="00DB3073">
        <w:rPr>
          <w:lang w:eastAsia="en-GB"/>
        </w:rPr>
        <w:t xml:space="preserve">University/Apprenticeships Taster sessions </w:t>
      </w:r>
    </w:p>
    <w:p w14:paraId="1B75C0EC" w14:textId="0400EC7B" w:rsidR="000B6A86" w:rsidRDefault="000B6A86" w:rsidP="00160C9B">
      <w:pPr>
        <w:rPr>
          <w:lang w:eastAsia="en-GB"/>
        </w:rPr>
      </w:pPr>
      <w:r w:rsidRPr="00FA4A77">
        <w:rPr>
          <w:lang w:eastAsia="en-GB"/>
        </w:rPr>
        <w:t>Long-term and sustained employer engagement has the potential to inspire and enhance learners’ understanding of the world of work. It is important that work-related experiences are broad, varied and developmentally appropriate. Learners should develop an understanding that the world of work is more than just paid employment.</w:t>
      </w:r>
    </w:p>
    <w:p w14:paraId="327CDED6" w14:textId="77777777" w:rsidR="00851544" w:rsidRPr="00FA4A77" w:rsidRDefault="00851544" w:rsidP="00160C9B">
      <w:pPr>
        <w:rPr>
          <w:lang w:eastAsia="en-GB"/>
        </w:rPr>
      </w:pPr>
    </w:p>
    <w:p w14:paraId="0F76D376" w14:textId="77777777" w:rsidR="00A52583" w:rsidRPr="00FA4A77" w:rsidRDefault="00A52583" w:rsidP="00FC0D36">
      <w:pPr>
        <w:ind w:left="227"/>
        <w:jc w:val="both"/>
        <w:rPr>
          <w:b/>
          <w:sz w:val="28"/>
          <w:szCs w:val="28"/>
          <w:lang w:eastAsia="en-GB"/>
        </w:rPr>
      </w:pPr>
      <w:r w:rsidRPr="00FA4A77">
        <w:rPr>
          <w:b/>
          <w:sz w:val="28"/>
          <w:szCs w:val="28"/>
          <w:lang w:eastAsia="en-GB"/>
        </w:rPr>
        <w:t xml:space="preserve">Additional CWRE </w:t>
      </w:r>
      <w:r w:rsidR="000B6A86" w:rsidRPr="00FA4A77">
        <w:rPr>
          <w:b/>
          <w:sz w:val="28"/>
          <w:szCs w:val="28"/>
          <w:lang w:eastAsia="en-GB"/>
        </w:rPr>
        <w:t xml:space="preserve">Experiences </w:t>
      </w:r>
    </w:p>
    <w:p w14:paraId="5C9B1268" w14:textId="0677B7A3" w:rsidR="000927D9" w:rsidRPr="00FA4A77" w:rsidRDefault="000927D9" w:rsidP="00730F6E">
      <w:pPr>
        <w:jc w:val="both"/>
        <w:rPr>
          <w:lang w:eastAsia="en-GB"/>
        </w:rPr>
      </w:pPr>
      <w:r w:rsidRPr="00FA4A77">
        <w:rPr>
          <w:lang w:eastAsia="en-GB"/>
        </w:rPr>
        <w:t>Our careers programme</w:t>
      </w:r>
      <w:r w:rsidR="00231D71">
        <w:rPr>
          <w:lang w:eastAsia="en-GB"/>
        </w:rPr>
        <w:t xml:space="preserve"> at YBE</w:t>
      </w:r>
      <w:r w:rsidRPr="00FA4A77">
        <w:rPr>
          <w:lang w:eastAsia="en-GB"/>
        </w:rPr>
        <w:t xml:space="preserve"> is </w:t>
      </w:r>
      <w:r w:rsidR="00EE3D2D" w:rsidRPr="00FA4A77">
        <w:rPr>
          <w:lang w:eastAsia="en-GB"/>
        </w:rPr>
        <w:t>also deliver</w:t>
      </w:r>
      <w:r w:rsidR="00553DF2">
        <w:rPr>
          <w:lang w:eastAsia="en-GB"/>
        </w:rPr>
        <w:t>ed</w:t>
      </w:r>
      <w:r w:rsidR="00EE3D2D" w:rsidRPr="00FA4A77">
        <w:rPr>
          <w:lang w:eastAsia="en-GB"/>
        </w:rPr>
        <w:t xml:space="preserve"> through a </w:t>
      </w:r>
      <w:r w:rsidRPr="00FA4A77">
        <w:rPr>
          <w:lang w:eastAsia="en-GB"/>
        </w:rPr>
        <w:t xml:space="preserve">number of </w:t>
      </w:r>
      <w:r w:rsidR="00EE3D2D" w:rsidRPr="00FA4A77">
        <w:rPr>
          <w:lang w:eastAsia="en-GB"/>
        </w:rPr>
        <w:t xml:space="preserve">other </w:t>
      </w:r>
      <w:r w:rsidRPr="00FA4A77">
        <w:rPr>
          <w:lang w:eastAsia="en-GB"/>
        </w:rPr>
        <w:t>methods, including:</w:t>
      </w:r>
      <w:r w:rsidR="00EE3D2D" w:rsidRPr="00FA4A77">
        <w:rPr>
          <w:lang w:eastAsia="en-GB"/>
        </w:rPr>
        <w:t xml:space="preserve"> </w:t>
      </w:r>
      <w:r w:rsidR="00FA4A77" w:rsidRPr="00FA4A77">
        <w:rPr>
          <w:lang w:eastAsia="en-GB"/>
        </w:rPr>
        <w:t>D</w:t>
      </w:r>
      <w:r w:rsidR="00EE3D2D" w:rsidRPr="00FA4A77">
        <w:rPr>
          <w:lang w:eastAsia="en-GB"/>
        </w:rPr>
        <w:t xml:space="preserve">isplays, </w:t>
      </w:r>
      <w:r w:rsidR="00553DF2">
        <w:rPr>
          <w:lang w:eastAsia="en-GB"/>
        </w:rPr>
        <w:t>G</w:t>
      </w:r>
      <w:r w:rsidR="00EE3D2D" w:rsidRPr="00FA4A77">
        <w:rPr>
          <w:lang w:eastAsia="en-GB"/>
        </w:rPr>
        <w:t xml:space="preserve">uest </w:t>
      </w:r>
      <w:r w:rsidR="00553DF2">
        <w:rPr>
          <w:lang w:eastAsia="en-GB"/>
        </w:rPr>
        <w:t>S</w:t>
      </w:r>
      <w:r w:rsidR="00EE3D2D" w:rsidRPr="00FA4A77">
        <w:rPr>
          <w:lang w:eastAsia="en-GB"/>
        </w:rPr>
        <w:t xml:space="preserve">peakers, </w:t>
      </w:r>
      <w:r w:rsidR="00553DF2">
        <w:rPr>
          <w:lang w:eastAsia="en-GB"/>
        </w:rPr>
        <w:t>T</w:t>
      </w:r>
      <w:r w:rsidR="00EE3D2D" w:rsidRPr="00FA4A77">
        <w:rPr>
          <w:lang w:eastAsia="en-GB"/>
        </w:rPr>
        <w:t xml:space="preserve">utor </w:t>
      </w:r>
      <w:r w:rsidR="00553DF2">
        <w:rPr>
          <w:lang w:eastAsia="en-GB"/>
        </w:rPr>
        <w:t>L</w:t>
      </w:r>
      <w:r w:rsidR="00EE3D2D" w:rsidRPr="00FA4A77">
        <w:rPr>
          <w:lang w:eastAsia="en-GB"/>
        </w:rPr>
        <w:t xml:space="preserve">ed </w:t>
      </w:r>
      <w:r w:rsidR="00553DF2">
        <w:rPr>
          <w:lang w:eastAsia="en-GB"/>
        </w:rPr>
        <w:t>S</w:t>
      </w:r>
      <w:r w:rsidR="00EE3D2D" w:rsidRPr="00FA4A77">
        <w:rPr>
          <w:lang w:eastAsia="en-GB"/>
        </w:rPr>
        <w:t xml:space="preserve">essions, </w:t>
      </w:r>
      <w:r w:rsidR="00553DF2">
        <w:rPr>
          <w:lang w:eastAsia="en-GB"/>
        </w:rPr>
        <w:t xml:space="preserve">The </w:t>
      </w:r>
      <w:r w:rsidR="00EE3D2D" w:rsidRPr="00FA4A77">
        <w:rPr>
          <w:lang w:eastAsia="en-GB"/>
        </w:rPr>
        <w:t xml:space="preserve">Careers Wales </w:t>
      </w:r>
      <w:r w:rsidR="00553DF2">
        <w:rPr>
          <w:lang w:eastAsia="en-GB"/>
        </w:rPr>
        <w:t>P</w:t>
      </w:r>
      <w:r w:rsidR="00EE3D2D" w:rsidRPr="00FA4A77">
        <w:rPr>
          <w:lang w:eastAsia="en-GB"/>
        </w:rPr>
        <w:t>rogramme</w:t>
      </w:r>
      <w:r w:rsidR="00553DF2">
        <w:rPr>
          <w:lang w:eastAsia="en-GB"/>
        </w:rPr>
        <w:t xml:space="preserve"> and Assemblies.</w:t>
      </w:r>
    </w:p>
    <w:p w14:paraId="441E16FE" w14:textId="72023900" w:rsidR="00EE3D2D" w:rsidRPr="00FA4A77" w:rsidRDefault="00EE3D2D" w:rsidP="00730F6E">
      <w:pPr>
        <w:jc w:val="both"/>
        <w:rPr>
          <w:b/>
          <w:lang w:eastAsia="en-GB"/>
        </w:rPr>
      </w:pPr>
      <w:r w:rsidRPr="00FA4A77">
        <w:rPr>
          <w:b/>
          <w:lang w:eastAsia="en-GB"/>
        </w:rPr>
        <w:t xml:space="preserve">Brighter Futures </w:t>
      </w:r>
      <w:r w:rsidR="00FA4A77" w:rsidRPr="00FA4A77">
        <w:rPr>
          <w:b/>
          <w:lang w:eastAsia="en-GB"/>
        </w:rPr>
        <w:t>Partnership Offer</w:t>
      </w:r>
      <w:r w:rsidRPr="00FA4A77">
        <w:rPr>
          <w:b/>
          <w:lang w:eastAsia="en-GB"/>
        </w:rPr>
        <w:t xml:space="preserve"> </w:t>
      </w:r>
    </w:p>
    <w:p w14:paraId="5164E7BD" w14:textId="77777777" w:rsidR="00EE3D2D" w:rsidRPr="00FA4A77" w:rsidRDefault="00EE3D2D" w:rsidP="00730F6E">
      <w:pPr>
        <w:jc w:val="both"/>
      </w:pPr>
      <w:r w:rsidRPr="00FA4A77">
        <w:t xml:space="preserve">Careers Wales delivers a remit set by Welsh Ministers which provides the all-age, independent, impartial and bilingual guidance and coaching service as well as Careers and Work Related experiences (CWRE) service in Wales. </w:t>
      </w:r>
    </w:p>
    <w:p w14:paraId="271B12DB" w14:textId="77777777" w:rsidR="00F850E4" w:rsidRPr="0042003A" w:rsidRDefault="00F850E4" w:rsidP="00730F6E">
      <w:pPr>
        <w:jc w:val="both"/>
        <w:rPr>
          <w:b/>
          <w:color w:val="FF0000"/>
        </w:rPr>
      </w:pPr>
    </w:p>
    <w:p w14:paraId="54AF2330" w14:textId="36C3B02E" w:rsidR="00F850E4" w:rsidRDefault="00F850E4" w:rsidP="00730F6E">
      <w:pPr>
        <w:jc w:val="both"/>
        <w:rPr>
          <w:b/>
          <w:color w:val="FF0000"/>
        </w:rPr>
      </w:pPr>
    </w:p>
    <w:p w14:paraId="0C4A98F9" w14:textId="24DB4E24" w:rsidR="00C65E27" w:rsidRDefault="00C65E27" w:rsidP="00730F6E">
      <w:pPr>
        <w:jc w:val="both"/>
        <w:rPr>
          <w:b/>
          <w:color w:val="FF0000"/>
        </w:rPr>
      </w:pPr>
    </w:p>
    <w:p w14:paraId="0C519213" w14:textId="77777777" w:rsidR="00C65E27" w:rsidRPr="0042003A" w:rsidRDefault="00C65E27" w:rsidP="00730F6E">
      <w:pPr>
        <w:jc w:val="both"/>
        <w:rPr>
          <w:b/>
          <w:color w:val="FF0000"/>
        </w:rPr>
      </w:pPr>
    </w:p>
    <w:p w14:paraId="5DE5DB27" w14:textId="35A78AC7" w:rsidR="00EE3D2D" w:rsidRPr="00FA4A77" w:rsidRDefault="00EE3D2D" w:rsidP="00730F6E">
      <w:pPr>
        <w:jc w:val="both"/>
        <w:rPr>
          <w:b/>
        </w:rPr>
      </w:pPr>
      <w:r w:rsidRPr="00FA4A77">
        <w:rPr>
          <w:b/>
        </w:rPr>
        <w:t xml:space="preserve">The intention within </w:t>
      </w:r>
      <w:r w:rsidR="00553DF2">
        <w:rPr>
          <w:b/>
        </w:rPr>
        <w:t>the</w:t>
      </w:r>
      <w:r w:rsidRPr="00FA4A77">
        <w:rPr>
          <w:b/>
        </w:rPr>
        <w:t xml:space="preserve"> Brighter Futures Vision is to: </w:t>
      </w:r>
    </w:p>
    <w:p w14:paraId="56154487" w14:textId="5BFC0C6D" w:rsidR="00EE3D2D" w:rsidRPr="00FA4A77" w:rsidRDefault="008B2659" w:rsidP="00905531">
      <w:pPr>
        <w:pStyle w:val="ListParagraph"/>
        <w:numPr>
          <w:ilvl w:val="0"/>
          <w:numId w:val="8"/>
        </w:numPr>
        <w:ind w:left="360"/>
        <w:jc w:val="both"/>
      </w:pPr>
      <w:r>
        <w:t>S</w:t>
      </w:r>
      <w:r w:rsidR="00EE3D2D" w:rsidRPr="00FA4A77">
        <w:t xml:space="preserve">tart supporting young people earlier through providing curriculum support and training to teachers in primary schools; </w:t>
      </w:r>
    </w:p>
    <w:p w14:paraId="66EE824E" w14:textId="0C283137" w:rsidR="00EE3D2D" w:rsidRDefault="008B2659" w:rsidP="003002A7">
      <w:pPr>
        <w:pStyle w:val="ListParagraph"/>
        <w:numPr>
          <w:ilvl w:val="0"/>
          <w:numId w:val="8"/>
        </w:numPr>
        <w:ind w:left="360"/>
        <w:jc w:val="both"/>
      </w:pPr>
      <w:r>
        <w:t>P</w:t>
      </w:r>
      <w:r w:rsidR="00EE3D2D" w:rsidRPr="00FA4A77">
        <w:t xml:space="preserve">rovide more tailored and personalised support and information to young people, parents/ carers and to schools through our ambitious digital vision; and </w:t>
      </w:r>
      <w:r w:rsidR="00BE68D3" w:rsidRPr="00FA4A77">
        <w:t>learning and work</w:t>
      </w:r>
      <w:r w:rsidR="00FA4A77" w:rsidRPr="00FA4A77">
        <w:t xml:space="preserve"> </w:t>
      </w:r>
      <w:r w:rsidR="00EE3D2D" w:rsidRPr="00FA4A77">
        <w:t>develop our work with employers, training providers and entrepreneurs to better understand the skills requirements of the future workforce and to bring greater connectively between young people and employers.</w:t>
      </w:r>
    </w:p>
    <w:p w14:paraId="3352BE78" w14:textId="77777777" w:rsidR="003002A7" w:rsidRPr="00FA4A77" w:rsidRDefault="003002A7" w:rsidP="003002A7">
      <w:pPr>
        <w:pStyle w:val="ListParagraph"/>
        <w:ind w:left="360"/>
        <w:jc w:val="both"/>
      </w:pPr>
    </w:p>
    <w:p w14:paraId="6709CA2B" w14:textId="77777777" w:rsidR="002C0163" w:rsidRPr="0042003A" w:rsidRDefault="002C0163" w:rsidP="00083392">
      <w:pPr>
        <w:jc w:val="center"/>
        <w:rPr>
          <w:color w:val="FF0000"/>
        </w:rPr>
      </w:pPr>
      <w:r w:rsidRPr="0042003A">
        <w:rPr>
          <w:noProof/>
          <w:color w:val="FF0000"/>
          <w:lang w:eastAsia="en-GB"/>
        </w:rPr>
        <w:drawing>
          <wp:inline distT="0" distB="0" distL="0" distR="0" wp14:anchorId="1DF60926" wp14:editId="02C9AE7B">
            <wp:extent cx="5731510" cy="38182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3818255"/>
                    </a:xfrm>
                    <a:prstGeom prst="rect">
                      <a:avLst/>
                    </a:prstGeom>
                  </pic:spPr>
                </pic:pic>
              </a:graphicData>
            </a:graphic>
          </wp:inline>
        </w:drawing>
      </w:r>
    </w:p>
    <w:p w14:paraId="7D9DB9AC" w14:textId="69767959" w:rsidR="002C0163" w:rsidRDefault="002C0163" w:rsidP="00730F6E">
      <w:pPr>
        <w:jc w:val="both"/>
      </w:pPr>
      <w:r w:rsidRPr="00FA4A77">
        <w:t xml:space="preserve">For further information relating to the Brighter Futures Service Offer please refer to the </w:t>
      </w:r>
      <w:r w:rsidR="00FA4A77" w:rsidRPr="00FA4A77">
        <w:t xml:space="preserve">Ysgol Bryn Elian and Careers Wales </w:t>
      </w:r>
      <w:r w:rsidRPr="00FA4A77">
        <w:t>Partnership agreement</w:t>
      </w:r>
      <w:r w:rsidR="00FA4A77" w:rsidRPr="00FA4A77">
        <w:t>.</w:t>
      </w:r>
    </w:p>
    <w:p w14:paraId="011A3729" w14:textId="77777777" w:rsidR="00FA4A77" w:rsidRPr="00FA4A77" w:rsidRDefault="00FA4A77" w:rsidP="00730F6E">
      <w:pPr>
        <w:jc w:val="both"/>
      </w:pPr>
    </w:p>
    <w:p w14:paraId="1C7681B9" w14:textId="27FF1E09" w:rsidR="00C926C7" w:rsidRPr="00806451" w:rsidRDefault="00FC0D36" w:rsidP="00806451">
      <w:pPr>
        <w:ind w:left="227"/>
        <w:jc w:val="both"/>
        <w:rPr>
          <w:b/>
          <w:color w:val="000000" w:themeColor="text1"/>
        </w:rPr>
      </w:pPr>
      <w:r w:rsidRPr="00806451">
        <w:rPr>
          <w:b/>
          <w:color w:val="000000" w:themeColor="text1"/>
        </w:rPr>
        <w:t>Career P</w:t>
      </w:r>
      <w:r w:rsidR="007311A9" w:rsidRPr="00806451">
        <w:rPr>
          <w:b/>
          <w:color w:val="000000" w:themeColor="text1"/>
        </w:rPr>
        <w:t>rogrammes</w:t>
      </w:r>
      <w:r w:rsidRPr="00806451">
        <w:rPr>
          <w:b/>
          <w:color w:val="000000" w:themeColor="text1"/>
        </w:rPr>
        <w:t xml:space="preserve"> &amp; Activities </w:t>
      </w:r>
    </w:p>
    <w:tbl>
      <w:tblPr>
        <w:tblStyle w:val="TableGrid"/>
        <w:tblW w:w="0" w:type="auto"/>
        <w:tblInd w:w="227" w:type="dxa"/>
        <w:tblLook w:val="04A0" w:firstRow="1" w:lastRow="0" w:firstColumn="1" w:lastColumn="0" w:noHBand="0" w:noVBand="1"/>
      </w:tblPr>
      <w:tblGrid>
        <w:gridCol w:w="2036"/>
        <w:gridCol w:w="6753"/>
      </w:tblGrid>
      <w:tr w:rsidR="00806451" w:rsidRPr="00806451" w14:paraId="7CE8D51F" w14:textId="77777777" w:rsidTr="00C926C7">
        <w:tc>
          <w:tcPr>
            <w:tcW w:w="2036" w:type="dxa"/>
          </w:tcPr>
          <w:p w14:paraId="2FDBA594" w14:textId="5DA4F515" w:rsidR="00C926C7" w:rsidRPr="00806451" w:rsidRDefault="00C926C7" w:rsidP="00521F8E">
            <w:pPr>
              <w:jc w:val="center"/>
              <w:rPr>
                <w:color w:val="000000" w:themeColor="text1"/>
              </w:rPr>
            </w:pPr>
            <w:r w:rsidRPr="00806451">
              <w:rPr>
                <w:color w:val="000000" w:themeColor="text1"/>
              </w:rPr>
              <w:t>Year Group</w:t>
            </w:r>
          </w:p>
        </w:tc>
        <w:tc>
          <w:tcPr>
            <w:tcW w:w="6753" w:type="dxa"/>
          </w:tcPr>
          <w:p w14:paraId="186BDC22" w14:textId="074C0E46" w:rsidR="00C926C7" w:rsidRPr="00806451" w:rsidRDefault="00C926C7" w:rsidP="00D10B93">
            <w:pPr>
              <w:jc w:val="both"/>
              <w:rPr>
                <w:color w:val="000000" w:themeColor="text1"/>
              </w:rPr>
            </w:pPr>
            <w:r w:rsidRPr="00806451">
              <w:rPr>
                <w:color w:val="000000" w:themeColor="text1"/>
              </w:rPr>
              <w:t>Example</w:t>
            </w:r>
            <w:r w:rsidR="00CB79B5">
              <w:rPr>
                <w:color w:val="000000" w:themeColor="text1"/>
              </w:rPr>
              <w:t>s</w:t>
            </w:r>
            <w:r w:rsidRPr="00806451">
              <w:rPr>
                <w:color w:val="000000" w:themeColor="text1"/>
              </w:rPr>
              <w:t xml:space="preserve"> of Careers Activities</w:t>
            </w:r>
          </w:p>
        </w:tc>
      </w:tr>
      <w:tr w:rsidR="00806451" w:rsidRPr="00806451" w14:paraId="13A3D1E5" w14:textId="77777777" w:rsidTr="00C926C7">
        <w:tc>
          <w:tcPr>
            <w:tcW w:w="2036" w:type="dxa"/>
          </w:tcPr>
          <w:p w14:paraId="0B44FF20" w14:textId="1C5B153A" w:rsidR="00C926C7" w:rsidRPr="00806451" w:rsidRDefault="00C926C7" w:rsidP="00806451">
            <w:pPr>
              <w:jc w:val="center"/>
              <w:rPr>
                <w:color w:val="000000" w:themeColor="text1"/>
              </w:rPr>
            </w:pPr>
            <w:r w:rsidRPr="00806451">
              <w:rPr>
                <w:color w:val="000000" w:themeColor="text1"/>
              </w:rPr>
              <w:t>7</w:t>
            </w:r>
          </w:p>
        </w:tc>
        <w:tc>
          <w:tcPr>
            <w:tcW w:w="6753" w:type="dxa"/>
          </w:tcPr>
          <w:p w14:paraId="2E195E8C" w14:textId="77777777" w:rsidR="00C926C7" w:rsidRPr="00806451" w:rsidRDefault="00C926C7" w:rsidP="00D10B93">
            <w:pPr>
              <w:jc w:val="both"/>
              <w:rPr>
                <w:color w:val="000000" w:themeColor="text1"/>
              </w:rPr>
            </w:pPr>
            <w:r w:rsidRPr="00806451">
              <w:rPr>
                <w:color w:val="000000" w:themeColor="text1"/>
              </w:rPr>
              <w:t>Careers Specific Assemblies</w:t>
            </w:r>
          </w:p>
          <w:p w14:paraId="4E9416D6" w14:textId="77777777" w:rsidR="00C926C7" w:rsidRPr="00806451" w:rsidRDefault="00C926C7" w:rsidP="00D10B93">
            <w:pPr>
              <w:jc w:val="both"/>
              <w:rPr>
                <w:color w:val="000000" w:themeColor="text1"/>
              </w:rPr>
            </w:pPr>
            <w:r w:rsidRPr="00806451">
              <w:rPr>
                <w:color w:val="000000" w:themeColor="text1"/>
              </w:rPr>
              <w:t>Careers Fair</w:t>
            </w:r>
          </w:p>
          <w:p w14:paraId="70FC21A6" w14:textId="67890035" w:rsidR="00C926C7" w:rsidRPr="00806451" w:rsidRDefault="00C926C7" w:rsidP="00D10B93">
            <w:pPr>
              <w:jc w:val="both"/>
              <w:rPr>
                <w:color w:val="000000" w:themeColor="text1"/>
              </w:rPr>
            </w:pPr>
            <w:r w:rsidRPr="00806451">
              <w:rPr>
                <w:color w:val="000000" w:themeColor="text1"/>
              </w:rPr>
              <w:t xml:space="preserve">Career </w:t>
            </w:r>
            <w:r w:rsidR="00806451" w:rsidRPr="00806451">
              <w:rPr>
                <w:color w:val="000000" w:themeColor="text1"/>
              </w:rPr>
              <w:t xml:space="preserve">Subject </w:t>
            </w:r>
            <w:r w:rsidRPr="00806451">
              <w:rPr>
                <w:color w:val="000000" w:themeColor="text1"/>
              </w:rPr>
              <w:t>Specific Information within Mid Term Plans</w:t>
            </w:r>
          </w:p>
        </w:tc>
      </w:tr>
      <w:tr w:rsidR="00806451" w:rsidRPr="00806451" w14:paraId="685F8FB5" w14:textId="77777777" w:rsidTr="00C926C7">
        <w:tc>
          <w:tcPr>
            <w:tcW w:w="2036" w:type="dxa"/>
          </w:tcPr>
          <w:p w14:paraId="0EB809F2" w14:textId="6D4A0971" w:rsidR="00C926C7" w:rsidRPr="00806451" w:rsidRDefault="00C926C7" w:rsidP="00806451">
            <w:pPr>
              <w:jc w:val="center"/>
              <w:rPr>
                <w:color w:val="000000" w:themeColor="text1"/>
              </w:rPr>
            </w:pPr>
            <w:r w:rsidRPr="00806451">
              <w:rPr>
                <w:color w:val="000000" w:themeColor="text1"/>
              </w:rPr>
              <w:t>8</w:t>
            </w:r>
          </w:p>
        </w:tc>
        <w:tc>
          <w:tcPr>
            <w:tcW w:w="6753" w:type="dxa"/>
          </w:tcPr>
          <w:p w14:paraId="663DAB95" w14:textId="77777777" w:rsidR="00C926C7" w:rsidRPr="00806451" w:rsidRDefault="00C926C7" w:rsidP="00C926C7">
            <w:pPr>
              <w:jc w:val="both"/>
              <w:rPr>
                <w:color w:val="000000" w:themeColor="text1"/>
              </w:rPr>
            </w:pPr>
            <w:r w:rsidRPr="00806451">
              <w:rPr>
                <w:color w:val="000000" w:themeColor="text1"/>
              </w:rPr>
              <w:t>Careers Specific Assemblies</w:t>
            </w:r>
          </w:p>
          <w:p w14:paraId="4C113DA2" w14:textId="77777777" w:rsidR="00C926C7" w:rsidRPr="00806451" w:rsidRDefault="00C926C7" w:rsidP="00C926C7">
            <w:pPr>
              <w:jc w:val="both"/>
              <w:rPr>
                <w:color w:val="000000" w:themeColor="text1"/>
              </w:rPr>
            </w:pPr>
            <w:r w:rsidRPr="00806451">
              <w:rPr>
                <w:color w:val="000000" w:themeColor="text1"/>
              </w:rPr>
              <w:t>Careers Fair</w:t>
            </w:r>
          </w:p>
          <w:p w14:paraId="456254E4" w14:textId="55E35F96" w:rsidR="00C926C7" w:rsidRPr="00806451" w:rsidRDefault="00C926C7" w:rsidP="00C926C7">
            <w:pPr>
              <w:jc w:val="both"/>
              <w:rPr>
                <w:color w:val="000000" w:themeColor="text1"/>
              </w:rPr>
            </w:pPr>
            <w:r w:rsidRPr="00806451">
              <w:rPr>
                <w:color w:val="000000" w:themeColor="text1"/>
              </w:rPr>
              <w:t xml:space="preserve">Career </w:t>
            </w:r>
            <w:r w:rsidR="00806451" w:rsidRPr="00806451">
              <w:rPr>
                <w:color w:val="000000" w:themeColor="text1"/>
              </w:rPr>
              <w:t xml:space="preserve">Subject </w:t>
            </w:r>
            <w:r w:rsidRPr="00806451">
              <w:rPr>
                <w:color w:val="000000" w:themeColor="text1"/>
              </w:rPr>
              <w:t>Specific Information within Mid Term Plans</w:t>
            </w:r>
          </w:p>
        </w:tc>
      </w:tr>
      <w:tr w:rsidR="00806451" w:rsidRPr="00806451" w14:paraId="61C6F200" w14:textId="77777777" w:rsidTr="00C926C7">
        <w:tc>
          <w:tcPr>
            <w:tcW w:w="2036" w:type="dxa"/>
          </w:tcPr>
          <w:p w14:paraId="35190DA3" w14:textId="4C5916CE" w:rsidR="00C926C7" w:rsidRPr="00806451" w:rsidRDefault="00C926C7" w:rsidP="00806451">
            <w:pPr>
              <w:jc w:val="center"/>
              <w:rPr>
                <w:color w:val="000000" w:themeColor="text1"/>
              </w:rPr>
            </w:pPr>
            <w:r w:rsidRPr="00806451">
              <w:rPr>
                <w:color w:val="000000" w:themeColor="text1"/>
              </w:rPr>
              <w:t>9</w:t>
            </w:r>
          </w:p>
        </w:tc>
        <w:tc>
          <w:tcPr>
            <w:tcW w:w="6753" w:type="dxa"/>
          </w:tcPr>
          <w:p w14:paraId="581A0193" w14:textId="77777777" w:rsidR="00C926C7" w:rsidRPr="00806451" w:rsidRDefault="00C926C7" w:rsidP="00C926C7">
            <w:pPr>
              <w:jc w:val="both"/>
              <w:rPr>
                <w:color w:val="000000" w:themeColor="text1"/>
              </w:rPr>
            </w:pPr>
            <w:r w:rsidRPr="00806451">
              <w:rPr>
                <w:color w:val="000000" w:themeColor="text1"/>
              </w:rPr>
              <w:t>Careers Specific Assemblies</w:t>
            </w:r>
          </w:p>
          <w:p w14:paraId="797507B9" w14:textId="77777777" w:rsidR="00C926C7" w:rsidRPr="00806451" w:rsidRDefault="00C926C7" w:rsidP="00C926C7">
            <w:pPr>
              <w:jc w:val="both"/>
              <w:rPr>
                <w:color w:val="000000" w:themeColor="text1"/>
              </w:rPr>
            </w:pPr>
            <w:r w:rsidRPr="00806451">
              <w:rPr>
                <w:color w:val="000000" w:themeColor="text1"/>
              </w:rPr>
              <w:t>Careers Fair</w:t>
            </w:r>
          </w:p>
          <w:p w14:paraId="4A8ADD9A" w14:textId="77777777" w:rsidR="00C926C7" w:rsidRPr="00806451" w:rsidRDefault="00C926C7" w:rsidP="00C926C7">
            <w:pPr>
              <w:jc w:val="both"/>
              <w:rPr>
                <w:color w:val="000000" w:themeColor="text1"/>
              </w:rPr>
            </w:pPr>
            <w:r w:rsidRPr="00806451">
              <w:rPr>
                <w:color w:val="000000" w:themeColor="text1"/>
              </w:rPr>
              <w:t>Year 9 Options Information</w:t>
            </w:r>
          </w:p>
          <w:p w14:paraId="2FB5E43D" w14:textId="632504D7" w:rsidR="00C926C7" w:rsidRPr="00806451" w:rsidRDefault="00C926C7" w:rsidP="00C926C7">
            <w:pPr>
              <w:jc w:val="both"/>
              <w:rPr>
                <w:color w:val="000000" w:themeColor="text1"/>
              </w:rPr>
            </w:pPr>
            <w:r w:rsidRPr="00806451">
              <w:rPr>
                <w:color w:val="000000" w:themeColor="text1"/>
              </w:rPr>
              <w:t xml:space="preserve">Career </w:t>
            </w:r>
            <w:r w:rsidR="00806451" w:rsidRPr="00806451">
              <w:rPr>
                <w:color w:val="000000" w:themeColor="text1"/>
              </w:rPr>
              <w:t xml:space="preserve">Subject </w:t>
            </w:r>
            <w:r w:rsidRPr="00806451">
              <w:rPr>
                <w:color w:val="000000" w:themeColor="text1"/>
              </w:rPr>
              <w:t>Specific Information within Mid Term Plans</w:t>
            </w:r>
          </w:p>
          <w:p w14:paraId="57A37498" w14:textId="77777777" w:rsidR="00806451" w:rsidRDefault="00806451" w:rsidP="00C926C7">
            <w:pPr>
              <w:jc w:val="both"/>
              <w:rPr>
                <w:color w:val="000000" w:themeColor="text1"/>
              </w:rPr>
            </w:pPr>
            <w:r w:rsidRPr="00806451">
              <w:rPr>
                <w:color w:val="000000" w:themeColor="text1"/>
              </w:rPr>
              <w:lastRenderedPageBreak/>
              <w:t>Careers Specific Lessons within PSE</w:t>
            </w:r>
          </w:p>
          <w:p w14:paraId="5D435EFB" w14:textId="77777777" w:rsidR="009E1F75" w:rsidRDefault="009A5991" w:rsidP="00C926C7">
            <w:pPr>
              <w:jc w:val="both"/>
            </w:pPr>
            <w:r>
              <w:rPr>
                <w:color w:val="000000" w:themeColor="text1"/>
              </w:rPr>
              <w:t>Targeted Careers Interviews</w:t>
            </w:r>
            <w:r w:rsidR="009E1F75">
              <w:t xml:space="preserve"> </w:t>
            </w:r>
          </w:p>
          <w:p w14:paraId="1D2CFBDC" w14:textId="65FE0644" w:rsidR="009A5991" w:rsidRPr="00806451" w:rsidRDefault="009E1F75" w:rsidP="00C926C7">
            <w:pPr>
              <w:jc w:val="both"/>
              <w:rPr>
                <w:color w:val="000000" w:themeColor="text1"/>
              </w:rPr>
            </w:pPr>
            <w:r w:rsidRPr="009E1F75">
              <w:rPr>
                <w:color w:val="000000" w:themeColor="text1"/>
              </w:rPr>
              <w:t>Careers advisor attends Parent evenings</w:t>
            </w:r>
          </w:p>
        </w:tc>
      </w:tr>
      <w:tr w:rsidR="00806451" w:rsidRPr="00806451" w14:paraId="72A7DF76" w14:textId="77777777" w:rsidTr="00C926C7">
        <w:tc>
          <w:tcPr>
            <w:tcW w:w="2036" w:type="dxa"/>
          </w:tcPr>
          <w:p w14:paraId="283EC3FE" w14:textId="1ADEC19F" w:rsidR="00C926C7" w:rsidRPr="00806451" w:rsidRDefault="00C926C7" w:rsidP="00806451">
            <w:pPr>
              <w:jc w:val="center"/>
              <w:rPr>
                <w:color w:val="000000" w:themeColor="text1"/>
              </w:rPr>
            </w:pPr>
            <w:r w:rsidRPr="00806451">
              <w:rPr>
                <w:color w:val="000000" w:themeColor="text1"/>
              </w:rPr>
              <w:lastRenderedPageBreak/>
              <w:t>10</w:t>
            </w:r>
          </w:p>
        </w:tc>
        <w:tc>
          <w:tcPr>
            <w:tcW w:w="6753" w:type="dxa"/>
          </w:tcPr>
          <w:p w14:paraId="6422DD65" w14:textId="77777777" w:rsidR="00C926C7" w:rsidRPr="00806451" w:rsidRDefault="00C926C7" w:rsidP="00C926C7">
            <w:pPr>
              <w:jc w:val="both"/>
              <w:rPr>
                <w:color w:val="000000" w:themeColor="text1"/>
              </w:rPr>
            </w:pPr>
            <w:r w:rsidRPr="00806451">
              <w:rPr>
                <w:color w:val="000000" w:themeColor="text1"/>
              </w:rPr>
              <w:t>Careers Specific Assemblies</w:t>
            </w:r>
          </w:p>
          <w:p w14:paraId="6786B36A" w14:textId="77777777" w:rsidR="00C926C7" w:rsidRDefault="00C926C7" w:rsidP="00C926C7">
            <w:pPr>
              <w:jc w:val="both"/>
              <w:rPr>
                <w:color w:val="000000" w:themeColor="text1"/>
              </w:rPr>
            </w:pPr>
            <w:r w:rsidRPr="00806451">
              <w:rPr>
                <w:color w:val="000000" w:themeColor="text1"/>
              </w:rPr>
              <w:t>Careers Fair</w:t>
            </w:r>
          </w:p>
          <w:p w14:paraId="6998B7DF" w14:textId="77777777" w:rsidR="009A5991" w:rsidRDefault="009A5991" w:rsidP="00C926C7">
            <w:pPr>
              <w:jc w:val="both"/>
              <w:rPr>
                <w:color w:val="000000" w:themeColor="text1"/>
              </w:rPr>
            </w:pPr>
            <w:r>
              <w:rPr>
                <w:color w:val="000000" w:themeColor="text1"/>
              </w:rPr>
              <w:t>Career Check Survey</w:t>
            </w:r>
          </w:p>
          <w:p w14:paraId="41F461F4" w14:textId="77777777" w:rsidR="009A5991" w:rsidRDefault="009A5991" w:rsidP="00C926C7">
            <w:pPr>
              <w:jc w:val="both"/>
              <w:rPr>
                <w:color w:val="000000" w:themeColor="text1"/>
              </w:rPr>
            </w:pPr>
            <w:r>
              <w:rPr>
                <w:color w:val="000000" w:themeColor="text1"/>
              </w:rPr>
              <w:t>Careers Specific Lessons – Information Pathways and Signposting</w:t>
            </w:r>
          </w:p>
          <w:p w14:paraId="0AF1A086" w14:textId="6CDA21B5" w:rsidR="00004109" w:rsidRPr="00806451" w:rsidRDefault="00004109" w:rsidP="00C926C7">
            <w:pPr>
              <w:jc w:val="both"/>
              <w:rPr>
                <w:color w:val="000000" w:themeColor="text1"/>
              </w:rPr>
            </w:pPr>
            <w:r w:rsidRPr="00CB79B5">
              <w:t>Welsh Baccalaureate</w:t>
            </w:r>
            <w:r w:rsidR="00CB79B5" w:rsidRPr="00CB79B5">
              <w:t xml:space="preserve"> (Enterprise Challenge- Dragons Liar, Community Volunteering</w:t>
            </w:r>
            <w:r w:rsidR="00CB79B5">
              <w:t>, Outside Speakers</w:t>
            </w:r>
            <w:r w:rsidR="00CB79B5" w:rsidRPr="00CB79B5">
              <w:t>)</w:t>
            </w:r>
          </w:p>
        </w:tc>
      </w:tr>
      <w:tr w:rsidR="00806451" w:rsidRPr="00806451" w14:paraId="7B3D6C99" w14:textId="77777777" w:rsidTr="00C926C7">
        <w:tc>
          <w:tcPr>
            <w:tcW w:w="2036" w:type="dxa"/>
          </w:tcPr>
          <w:p w14:paraId="2D34A735" w14:textId="737C1F27" w:rsidR="00C926C7" w:rsidRPr="00806451" w:rsidRDefault="00C926C7" w:rsidP="00806451">
            <w:pPr>
              <w:jc w:val="center"/>
              <w:rPr>
                <w:color w:val="000000" w:themeColor="text1"/>
              </w:rPr>
            </w:pPr>
            <w:r w:rsidRPr="00806451">
              <w:rPr>
                <w:color w:val="000000" w:themeColor="text1"/>
              </w:rPr>
              <w:t>11</w:t>
            </w:r>
          </w:p>
        </w:tc>
        <w:tc>
          <w:tcPr>
            <w:tcW w:w="6753" w:type="dxa"/>
          </w:tcPr>
          <w:p w14:paraId="4A20823B" w14:textId="5600EC90" w:rsidR="00C926C7" w:rsidRDefault="00C926C7" w:rsidP="00C926C7">
            <w:pPr>
              <w:jc w:val="both"/>
              <w:rPr>
                <w:color w:val="000000" w:themeColor="text1"/>
              </w:rPr>
            </w:pPr>
            <w:r w:rsidRPr="00806451">
              <w:rPr>
                <w:color w:val="000000" w:themeColor="text1"/>
              </w:rPr>
              <w:t>Careers Specific Assemblies</w:t>
            </w:r>
          </w:p>
          <w:p w14:paraId="7C803C0E" w14:textId="3BEE46D6" w:rsidR="009A5991" w:rsidRPr="00806451" w:rsidRDefault="009A5991" w:rsidP="00C926C7">
            <w:pPr>
              <w:jc w:val="both"/>
              <w:rPr>
                <w:color w:val="000000" w:themeColor="text1"/>
              </w:rPr>
            </w:pPr>
            <w:r w:rsidRPr="009A5991">
              <w:rPr>
                <w:color w:val="000000" w:themeColor="text1"/>
              </w:rPr>
              <w:t>Post 1</w:t>
            </w:r>
            <w:r>
              <w:rPr>
                <w:color w:val="000000" w:themeColor="text1"/>
              </w:rPr>
              <w:t>6</w:t>
            </w:r>
            <w:r w:rsidRPr="009A5991">
              <w:rPr>
                <w:color w:val="000000" w:themeColor="text1"/>
              </w:rPr>
              <w:t xml:space="preserve"> Options Assemblies</w:t>
            </w:r>
          </w:p>
          <w:p w14:paraId="4057CE24" w14:textId="10AE9C0E" w:rsidR="00C926C7" w:rsidRPr="00806451" w:rsidRDefault="00C926C7" w:rsidP="00C926C7">
            <w:pPr>
              <w:jc w:val="both"/>
              <w:rPr>
                <w:color w:val="000000" w:themeColor="text1"/>
              </w:rPr>
            </w:pPr>
            <w:r w:rsidRPr="00806451">
              <w:rPr>
                <w:color w:val="000000" w:themeColor="text1"/>
              </w:rPr>
              <w:t>Careers Fair</w:t>
            </w:r>
            <w:r w:rsidR="009A5991">
              <w:rPr>
                <w:color w:val="000000" w:themeColor="text1"/>
              </w:rPr>
              <w:t>s</w:t>
            </w:r>
          </w:p>
          <w:p w14:paraId="7CAF8C17" w14:textId="77777777" w:rsidR="00C926C7" w:rsidRPr="00806451" w:rsidRDefault="00C926C7" w:rsidP="00C926C7">
            <w:pPr>
              <w:jc w:val="both"/>
              <w:rPr>
                <w:color w:val="000000" w:themeColor="text1"/>
              </w:rPr>
            </w:pPr>
            <w:r w:rsidRPr="00806451">
              <w:rPr>
                <w:color w:val="000000" w:themeColor="text1"/>
              </w:rPr>
              <w:t>Year 11 Options Information</w:t>
            </w:r>
          </w:p>
          <w:p w14:paraId="37B2E02C" w14:textId="77777777" w:rsidR="00C926C7" w:rsidRDefault="00C926C7" w:rsidP="00C926C7">
            <w:pPr>
              <w:jc w:val="both"/>
              <w:rPr>
                <w:color w:val="000000" w:themeColor="text1"/>
              </w:rPr>
            </w:pPr>
            <w:r w:rsidRPr="00806451">
              <w:rPr>
                <w:color w:val="000000" w:themeColor="text1"/>
              </w:rPr>
              <w:t>Careers Interviews</w:t>
            </w:r>
          </w:p>
          <w:p w14:paraId="50920778" w14:textId="77777777" w:rsidR="009A5991" w:rsidRDefault="009A5991" w:rsidP="00C926C7">
            <w:pPr>
              <w:jc w:val="both"/>
              <w:rPr>
                <w:color w:val="000000" w:themeColor="text1"/>
              </w:rPr>
            </w:pPr>
            <w:r>
              <w:rPr>
                <w:color w:val="000000" w:themeColor="text1"/>
              </w:rPr>
              <w:t>Teams Apprenticeships</w:t>
            </w:r>
          </w:p>
          <w:p w14:paraId="267DD838" w14:textId="77777777" w:rsidR="0001670F" w:rsidRDefault="0001670F" w:rsidP="00C926C7">
            <w:pPr>
              <w:jc w:val="both"/>
              <w:rPr>
                <w:color w:val="000000" w:themeColor="text1"/>
              </w:rPr>
            </w:pPr>
            <w:r>
              <w:rPr>
                <w:color w:val="000000" w:themeColor="text1"/>
              </w:rPr>
              <w:t>Targeted Parents Evening</w:t>
            </w:r>
          </w:p>
          <w:p w14:paraId="421C3E1D" w14:textId="77777777" w:rsidR="009E1F75" w:rsidRDefault="009E1F75" w:rsidP="00C926C7">
            <w:pPr>
              <w:jc w:val="both"/>
              <w:rPr>
                <w:color w:val="000000" w:themeColor="text1"/>
              </w:rPr>
            </w:pPr>
            <w:r w:rsidRPr="009E1F75">
              <w:rPr>
                <w:color w:val="000000" w:themeColor="text1"/>
              </w:rPr>
              <w:t>Careers advisor attends Parent evenings</w:t>
            </w:r>
          </w:p>
          <w:p w14:paraId="57FF611D" w14:textId="7C3233B4" w:rsidR="00004109" w:rsidRPr="00806451" w:rsidRDefault="00004109" w:rsidP="00C926C7">
            <w:pPr>
              <w:jc w:val="both"/>
              <w:rPr>
                <w:color w:val="000000" w:themeColor="text1"/>
              </w:rPr>
            </w:pPr>
            <w:r w:rsidRPr="00CB79B5">
              <w:t>Welsh Baccalaureate</w:t>
            </w:r>
            <w:r w:rsidR="00CB79B5" w:rsidRPr="00CB79B5">
              <w:t xml:space="preserve"> (Future Destinations)</w:t>
            </w:r>
          </w:p>
        </w:tc>
      </w:tr>
      <w:tr w:rsidR="00806451" w:rsidRPr="00806451" w14:paraId="0F7EB0EC" w14:textId="77777777" w:rsidTr="00C926C7">
        <w:tc>
          <w:tcPr>
            <w:tcW w:w="2036" w:type="dxa"/>
          </w:tcPr>
          <w:p w14:paraId="7E7C2C54" w14:textId="6B1E0F44" w:rsidR="00C926C7" w:rsidRPr="00806451" w:rsidRDefault="00C926C7" w:rsidP="00806451">
            <w:pPr>
              <w:jc w:val="center"/>
              <w:rPr>
                <w:color w:val="000000" w:themeColor="text1"/>
              </w:rPr>
            </w:pPr>
            <w:r w:rsidRPr="00806451">
              <w:rPr>
                <w:color w:val="000000" w:themeColor="text1"/>
              </w:rPr>
              <w:t>12/13</w:t>
            </w:r>
          </w:p>
        </w:tc>
        <w:tc>
          <w:tcPr>
            <w:tcW w:w="6753" w:type="dxa"/>
          </w:tcPr>
          <w:p w14:paraId="13DE4D6A" w14:textId="4A7D518B" w:rsidR="00C926C7" w:rsidRDefault="00C926C7" w:rsidP="00C926C7">
            <w:pPr>
              <w:jc w:val="both"/>
              <w:rPr>
                <w:color w:val="000000" w:themeColor="text1"/>
              </w:rPr>
            </w:pPr>
            <w:r w:rsidRPr="00806451">
              <w:rPr>
                <w:color w:val="000000" w:themeColor="text1"/>
              </w:rPr>
              <w:t>Careers Specific Assemblies</w:t>
            </w:r>
          </w:p>
          <w:p w14:paraId="44AE1EC8" w14:textId="20B5A7BB" w:rsidR="009A5991" w:rsidRPr="00806451" w:rsidRDefault="009A5991" w:rsidP="00C926C7">
            <w:pPr>
              <w:jc w:val="both"/>
              <w:rPr>
                <w:color w:val="000000" w:themeColor="text1"/>
              </w:rPr>
            </w:pPr>
            <w:r>
              <w:rPr>
                <w:color w:val="000000" w:themeColor="text1"/>
              </w:rPr>
              <w:t>Post 18 Options Assemblies</w:t>
            </w:r>
          </w:p>
          <w:p w14:paraId="5E594EF8" w14:textId="77777777" w:rsidR="00C926C7" w:rsidRPr="00806451" w:rsidRDefault="00C926C7" w:rsidP="00C926C7">
            <w:pPr>
              <w:jc w:val="both"/>
              <w:rPr>
                <w:color w:val="000000" w:themeColor="text1"/>
              </w:rPr>
            </w:pPr>
            <w:r w:rsidRPr="00806451">
              <w:rPr>
                <w:color w:val="000000" w:themeColor="text1"/>
              </w:rPr>
              <w:t>Careers Fair</w:t>
            </w:r>
          </w:p>
          <w:p w14:paraId="07514686" w14:textId="77777777" w:rsidR="00C926C7" w:rsidRDefault="00C926C7" w:rsidP="00C926C7">
            <w:pPr>
              <w:jc w:val="both"/>
              <w:rPr>
                <w:color w:val="000000" w:themeColor="text1"/>
              </w:rPr>
            </w:pPr>
            <w:r w:rsidRPr="00806451">
              <w:rPr>
                <w:color w:val="000000" w:themeColor="text1"/>
              </w:rPr>
              <w:t>Careers Interviews</w:t>
            </w:r>
          </w:p>
          <w:p w14:paraId="298A140D" w14:textId="77777777" w:rsidR="009A5991" w:rsidRDefault="009A5991" w:rsidP="00C926C7">
            <w:pPr>
              <w:jc w:val="both"/>
              <w:rPr>
                <w:color w:val="000000" w:themeColor="text1"/>
              </w:rPr>
            </w:pPr>
            <w:r>
              <w:rPr>
                <w:color w:val="000000" w:themeColor="text1"/>
              </w:rPr>
              <w:t>UCAS/Finance Talks</w:t>
            </w:r>
          </w:p>
          <w:p w14:paraId="0C779D91" w14:textId="77777777" w:rsidR="009A5991" w:rsidRDefault="009A5991" w:rsidP="00C926C7">
            <w:pPr>
              <w:jc w:val="both"/>
              <w:rPr>
                <w:color w:val="000000" w:themeColor="text1"/>
              </w:rPr>
            </w:pPr>
            <w:r w:rsidRPr="009A5991">
              <w:rPr>
                <w:color w:val="000000" w:themeColor="text1"/>
              </w:rPr>
              <w:t>Teams Apprenticeships</w:t>
            </w:r>
          </w:p>
          <w:p w14:paraId="7CBD915E" w14:textId="7B8E2543" w:rsidR="00004109" w:rsidRPr="00806451" w:rsidRDefault="00004109" w:rsidP="00C926C7">
            <w:pPr>
              <w:jc w:val="both"/>
              <w:rPr>
                <w:color w:val="000000" w:themeColor="text1"/>
              </w:rPr>
            </w:pPr>
            <w:r w:rsidRPr="00CB79B5">
              <w:t>Welsh Baccalaureate</w:t>
            </w:r>
            <w:r w:rsidR="00CB79B5" w:rsidRPr="00CB79B5">
              <w:t xml:space="preserve"> (Global Community Project, Future Destinations</w:t>
            </w:r>
            <w:r w:rsidR="00CB79B5">
              <w:t>, Practice Interviews and Presentations</w:t>
            </w:r>
            <w:r w:rsidR="00CB79B5" w:rsidRPr="00CB79B5">
              <w:t>)</w:t>
            </w:r>
          </w:p>
        </w:tc>
      </w:tr>
    </w:tbl>
    <w:p w14:paraId="28E22C2F" w14:textId="77777777" w:rsidR="00F850E4" w:rsidRPr="0042003A" w:rsidRDefault="00F850E4" w:rsidP="00A55EC6">
      <w:pPr>
        <w:spacing w:before="240"/>
        <w:rPr>
          <w:b/>
          <w:color w:val="FF0000"/>
          <w:sz w:val="28"/>
          <w:szCs w:val="28"/>
        </w:rPr>
      </w:pPr>
    </w:p>
    <w:p w14:paraId="07C5D394" w14:textId="77777777" w:rsidR="00F83BE1" w:rsidRPr="00DB3073" w:rsidRDefault="00F83BE1" w:rsidP="00FC0D36">
      <w:pPr>
        <w:spacing w:before="240"/>
        <w:ind w:left="227"/>
        <w:rPr>
          <w:b/>
          <w:sz w:val="28"/>
          <w:szCs w:val="28"/>
        </w:rPr>
      </w:pPr>
      <w:r w:rsidRPr="00DB3073">
        <w:rPr>
          <w:b/>
          <w:sz w:val="28"/>
          <w:szCs w:val="28"/>
        </w:rPr>
        <w:t xml:space="preserve">Staffing </w:t>
      </w:r>
    </w:p>
    <w:p w14:paraId="4B5299B3" w14:textId="62EC10CC" w:rsidR="00FC0D36" w:rsidRPr="00DB3073" w:rsidRDefault="00F83BE1" w:rsidP="000851EB">
      <w:pPr>
        <w:spacing w:before="240"/>
      </w:pPr>
      <w:r w:rsidRPr="00DB3073">
        <w:t xml:space="preserve">All staff are expected to contribute to CWRE delivery through their roles as tutors, subject teachers and support staff. Specialist careers education sessions are delivered by form tutors in registration periods. The CWRE programme is planned, monitored and evaluated by the career’s coordinator, </w:t>
      </w:r>
      <w:r w:rsidR="00DB3073" w:rsidRPr="00DB3073">
        <w:t>Heads of Department</w:t>
      </w:r>
      <w:r w:rsidRPr="00DB3073">
        <w:t xml:space="preserve"> and </w:t>
      </w:r>
      <w:r w:rsidR="00DB3073" w:rsidRPr="00DB3073">
        <w:t xml:space="preserve">teaching </w:t>
      </w:r>
      <w:r w:rsidRPr="00DB3073">
        <w:t xml:space="preserve">staff. </w:t>
      </w:r>
    </w:p>
    <w:p w14:paraId="3ADF4610" w14:textId="1D93DE54" w:rsidR="000927D9" w:rsidRPr="00DB3073" w:rsidRDefault="000927D9" w:rsidP="00FC0D36">
      <w:pPr>
        <w:spacing w:before="240"/>
        <w:ind w:left="227"/>
        <w:jc w:val="both"/>
        <w:rPr>
          <w:sz w:val="28"/>
          <w:szCs w:val="28"/>
          <w:lang w:eastAsia="en-GB"/>
        </w:rPr>
      </w:pPr>
      <w:r w:rsidRPr="00DB3073">
        <w:rPr>
          <w:b/>
          <w:bCs/>
          <w:sz w:val="28"/>
          <w:szCs w:val="28"/>
          <w:lang w:eastAsia="en-GB"/>
        </w:rPr>
        <w:t xml:space="preserve">Pupils with </w:t>
      </w:r>
      <w:r w:rsidR="00DB3073" w:rsidRPr="00DB3073">
        <w:rPr>
          <w:b/>
          <w:bCs/>
          <w:sz w:val="28"/>
          <w:szCs w:val="28"/>
          <w:lang w:eastAsia="en-GB"/>
        </w:rPr>
        <w:t>Additional Learning Needs</w:t>
      </w:r>
      <w:r w:rsidRPr="00DB3073">
        <w:rPr>
          <w:b/>
          <w:bCs/>
          <w:sz w:val="28"/>
          <w:szCs w:val="28"/>
          <w:lang w:eastAsia="en-GB"/>
        </w:rPr>
        <w:t xml:space="preserve"> (</w:t>
      </w:r>
      <w:r w:rsidR="00DB3073" w:rsidRPr="00DB3073">
        <w:rPr>
          <w:b/>
          <w:bCs/>
          <w:sz w:val="28"/>
          <w:szCs w:val="28"/>
          <w:lang w:eastAsia="en-GB"/>
        </w:rPr>
        <w:t>ALN</w:t>
      </w:r>
      <w:r w:rsidRPr="00DB3073">
        <w:rPr>
          <w:b/>
          <w:bCs/>
          <w:sz w:val="28"/>
          <w:szCs w:val="28"/>
          <w:lang w:eastAsia="en-GB"/>
        </w:rPr>
        <w:t>)</w:t>
      </w:r>
    </w:p>
    <w:p w14:paraId="228FAC15" w14:textId="50C82A24" w:rsidR="000927D9" w:rsidRPr="00DB3073" w:rsidRDefault="000927D9" w:rsidP="00FC0D36">
      <w:pPr>
        <w:spacing w:after="0"/>
        <w:jc w:val="both"/>
        <w:rPr>
          <w:lang w:eastAsia="en-GB"/>
        </w:rPr>
      </w:pPr>
      <w:r w:rsidRPr="00DB3073">
        <w:rPr>
          <w:lang w:eastAsia="en-GB"/>
        </w:rPr>
        <w:t>We ex</w:t>
      </w:r>
      <w:r w:rsidR="002E3B27" w:rsidRPr="00DB3073">
        <w:rPr>
          <w:lang w:eastAsia="en-GB"/>
        </w:rPr>
        <w:t>pect that the majority of learners</w:t>
      </w:r>
      <w:r w:rsidRPr="00DB3073">
        <w:rPr>
          <w:lang w:eastAsia="en-GB"/>
        </w:rPr>
        <w:t xml:space="preserve"> with </w:t>
      </w:r>
      <w:r w:rsidR="00DB3073" w:rsidRPr="00DB3073">
        <w:rPr>
          <w:lang w:eastAsia="en-GB"/>
        </w:rPr>
        <w:t>ALN</w:t>
      </w:r>
      <w:r w:rsidRPr="00DB3073">
        <w:rPr>
          <w:lang w:eastAsia="en-GB"/>
        </w:rPr>
        <w:t xml:space="preserve"> will follow the same careers programme</w:t>
      </w:r>
      <w:r w:rsidR="002E3B27" w:rsidRPr="00DB3073">
        <w:rPr>
          <w:lang w:eastAsia="en-GB"/>
        </w:rPr>
        <w:t xml:space="preserve">, </w:t>
      </w:r>
      <w:r w:rsidRPr="00DB3073">
        <w:rPr>
          <w:lang w:eastAsia="en-GB"/>
        </w:rPr>
        <w:t>with adjustments and additional support as needed.</w:t>
      </w:r>
    </w:p>
    <w:p w14:paraId="7CC9540D" w14:textId="77777777" w:rsidR="00FC0D36" w:rsidRPr="00DB3073" w:rsidRDefault="00FC0D36" w:rsidP="00FC0D36">
      <w:pPr>
        <w:spacing w:after="0"/>
        <w:jc w:val="both"/>
        <w:rPr>
          <w:lang w:eastAsia="en-GB"/>
        </w:rPr>
      </w:pPr>
    </w:p>
    <w:p w14:paraId="52AA804A" w14:textId="4A2A8137" w:rsidR="000927D9" w:rsidRPr="00DB3073" w:rsidRDefault="000927D9" w:rsidP="00FC0D36">
      <w:pPr>
        <w:spacing w:after="0"/>
        <w:jc w:val="both"/>
        <w:rPr>
          <w:lang w:eastAsia="en-GB"/>
        </w:rPr>
      </w:pPr>
      <w:r w:rsidRPr="00DB3073">
        <w:rPr>
          <w:lang w:eastAsia="en-GB"/>
        </w:rPr>
        <w:t xml:space="preserve">Our careers leader will work with teachers and, where appropriate, professionals from relevant organisations, to identify the needs of our pupils with </w:t>
      </w:r>
      <w:r w:rsidR="00DB3073" w:rsidRPr="00DB3073">
        <w:rPr>
          <w:lang w:eastAsia="en-GB"/>
        </w:rPr>
        <w:t>ALN</w:t>
      </w:r>
      <w:r w:rsidRPr="00DB3073">
        <w:rPr>
          <w:lang w:eastAsia="en-GB"/>
        </w:rPr>
        <w:t xml:space="preserve"> and put in place personalised support and transition plans. This may include meetings with pupils and their families to discuss education, training and employment opportunities, supported internships and transition plans into higher education. </w:t>
      </w:r>
    </w:p>
    <w:p w14:paraId="7208839A" w14:textId="77777777" w:rsidR="00FC0D36" w:rsidRPr="0042003A" w:rsidRDefault="00FC0D36" w:rsidP="00FC0D36">
      <w:pPr>
        <w:spacing w:after="0"/>
        <w:jc w:val="both"/>
        <w:rPr>
          <w:color w:val="FF0000"/>
          <w:lang w:eastAsia="en-GB"/>
        </w:rPr>
      </w:pPr>
    </w:p>
    <w:p w14:paraId="5E04DFB9" w14:textId="77777777" w:rsidR="00FC0D36" w:rsidRPr="00DB3073" w:rsidRDefault="00FC0D36" w:rsidP="00FC0D36">
      <w:pPr>
        <w:spacing w:after="0"/>
        <w:jc w:val="both"/>
        <w:rPr>
          <w:lang w:eastAsia="en-GB"/>
        </w:rPr>
      </w:pPr>
    </w:p>
    <w:p w14:paraId="17F3F916" w14:textId="7CF4C6FF" w:rsidR="00851544" w:rsidRDefault="00851544" w:rsidP="00FC0D36">
      <w:pPr>
        <w:ind w:left="227"/>
        <w:rPr>
          <w:b/>
          <w:sz w:val="28"/>
          <w:szCs w:val="28"/>
          <w:lang w:eastAsia="en-GB"/>
        </w:rPr>
      </w:pPr>
    </w:p>
    <w:p w14:paraId="5583116E" w14:textId="77777777" w:rsidR="008B2659" w:rsidRDefault="008B2659" w:rsidP="00FC0D36">
      <w:pPr>
        <w:ind w:left="227"/>
        <w:rPr>
          <w:b/>
          <w:sz w:val="28"/>
          <w:szCs w:val="28"/>
          <w:lang w:eastAsia="en-GB"/>
        </w:rPr>
      </w:pPr>
    </w:p>
    <w:p w14:paraId="7C07AA0C" w14:textId="7B7D7B66" w:rsidR="00CA5932" w:rsidRPr="00DB3073" w:rsidRDefault="00CA5932" w:rsidP="00FC0D36">
      <w:pPr>
        <w:ind w:left="227"/>
        <w:rPr>
          <w:b/>
          <w:sz w:val="28"/>
          <w:szCs w:val="28"/>
          <w:lang w:eastAsia="en-GB"/>
        </w:rPr>
      </w:pPr>
      <w:r w:rsidRPr="00DB3073">
        <w:rPr>
          <w:b/>
          <w:sz w:val="28"/>
          <w:szCs w:val="28"/>
          <w:lang w:eastAsia="en-GB"/>
        </w:rPr>
        <w:lastRenderedPageBreak/>
        <w:t>Professional learning</w:t>
      </w:r>
    </w:p>
    <w:p w14:paraId="10BA8389" w14:textId="5E54E520" w:rsidR="000739D0" w:rsidRPr="006A529A" w:rsidRDefault="00DB3073" w:rsidP="000739D0">
      <w:pPr>
        <w:jc w:val="both"/>
        <w:rPr>
          <w:rFonts w:eastAsia="Times New Roman" w:cstheme="minorHAnsi"/>
          <w:bCs/>
          <w:bdr w:val="none" w:sz="0" w:space="0" w:color="auto" w:frame="1"/>
          <w:lang w:eastAsia="en-GB"/>
        </w:rPr>
      </w:pPr>
      <w:r w:rsidRPr="00DB3073">
        <w:rPr>
          <w:lang w:eastAsia="en-GB"/>
        </w:rPr>
        <w:t>Ysgol Bryn Elian</w:t>
      </w:r>
      <w:r w:rsidR="00CA5932" w:rsidRPr="00DB3073">
        <w:rPr>
          <w:lang w:eastAsia="en-GB"/>
        </w:rPr>
        <w:t xml:space="preserve"> ensure their staff engage in appropriate and relevant professional learning opportunities to help CWRE become effectively integrated in their curriculum.</w:t>
      </w:r>
      <w:r w:rsidR="00FC0D36" w:rsidRPr="00DB3073">
        <w:rPr>
          <w:lang w:eastAsia="en-GB"/>
        </w:rPr>
        <w:t xml:space="preserve"> </w:t>
      </w:r>
      <w:r w:rsidR="00CA5932" w:rsidRPr="00DB3073">
        <w:rPr>
          <w:lang w:eastAsia="en-GB"/>
        </w:rPr>
        <w:t>Practitioners are also encouraged to undertake training opportunities offered by employers and other organisations, to help them learn about the latest developments in the world of work. For example, they could explore resources that are available on </w:t>
      </w:r>
      <w:hyperlink r:id="rId24" w:history="1">
        <w:r w:rsidR="00CA5932" w:rsidRPr="00DB3073">
          <w:rPr>
            <w:u w:val="single"/>
            <w:bdr w:val="none" w:sz="0" w:space="0" w:color="auto" w:frame="1"/>
            <w:lang w:eastAsia="en-GB"/>
          </w:rPr>
          <w:t>Hwb</w:t>
        </w:r>
      </w:hyperlink>
      <w:r w:rsidR="00CA5932" w:rsidRPr="00DB3073">
        <w:rPr>
          <w:lang w:eastAsia="en-GB"/>
        </w:rPr>
        <w:t>, as well as engage with </w:t>
      </w:r>
      <w:hyperlink r:id="rId25" w:history="1">
        <w:r w:rsidR="00CA5932" w:rsidRPr="00DB3073">
          <w:rPr>
            <w:u w:val="single"/>
            <w:bdr w:val="none" w:sz="0" w:space="0" w:color="auto" w:frame="1"/>
            <w:lang w:eastAsia="en-GB"/>
          </w:rPr>
          <w:t>Careers Wales</w:t>
        </w:r>
      </w:hyperlink>
      <w:r w:rsidR="00CA5932" w:rsidRPr="00DB3073">
        <w:rPr>
          <w:lang w:eastAsia="en-GB"/>
        </w:rPr>
        <w:t xml:space="preserve">, regional consortia and learning modules available online. Courses are also available for those who wish to obtain a professional careers-related qualification. </w:t>
      </w:r>
      <w:r w:rsidR="000739D0" w:rsidRPr="006A529A">
        <w:rPr>
          <w:rFonts w:eastAsia="Times New Roman" w:cstheme="minorHAnsi"/>
          <w:bCs/>
          <w:highlight w:val="yellow"/>
          <w:bdr w:val="none" w:sz="0" w:space="0" w:color="auto" w:frame="1"/>
          <w:lang w:eastAsia="en-GB"/>
        </w:rPr>
        <w:t xml:space="preserve">The school is committed to allocating sufficient resources for CWRE and ensuring that </w:t>
      </w:r>
      <w:r w:rsidR="000739D0">
        <w:rPr>
          <w:rFonts w:eastAsia="Times New Roman" w:cstheme="minorHAnsi"/>
          <w:bCs/>
          <w:highlight w:val="yellow"/>
          <w:bdr w:val="none" w:sz="0" w:space="0" w:color="auto" w:frame="1"/>
          <w:lang w:eastAsia="en-GB"/>
        </w:rPr>
        <w:t xml:space="preserve">these resources </w:t>
      </w:r>
      <w:r w:rsidR="000739D0" w:rsidRPr="006A529A">
        <w:rPr>
          <w:rFonts w:eastAsia="Times New Roman" w:cstheme="minorHAnsi"/>
          <w:bCs/>
          <w:highlight w:val="yellow"/>
          <w:bdr w:val="none" w:sz="0" w:space="0" w:color="auto" w:frame="1"/>
          <w:lang w:eastAsia="en-GB"/>
        </w:rPr>
        <w:t>are effectively deployed</w:t>
      </w:r>
      <w:r w:rsidR="000739D0">
        <w:rPr>
          <w:rFonts w:eastAsia="Times New Roman" w:cstheme="minorHAnsi"/>
          <w:bCs/>
          <w:highlight w:val="yellow"/>
          <w:bdr w:val="none" w:sz="0" w:space="0" w:color="auto" w:frame="1"/>
          <w:lang w:eastAsia="en-GB"/>
        </w:rPr>
        <w:t>.</w:t>
      </w:r>
    </w:p>
    <w:p w14:paraId="4D139980" w14:textId="47783455" w:rsidR="00CA5932" w:rsidRPr="00DB3073" w:rsidRDefault="00CA5932" w:rsidP="00FC0D36">
      <w:pPr>
        <w:spacing w:after="0"/>
        <w:jc w:val="both"/>
        <w:rPr>
          <w:lang w:eastAsia="en-GB"/>
        </w:rPr>
      </w:pPr>
    </w:p>
    <w:p w14:paraId="03F4A92F" w14:textId="77777777" w:rsidR="000927D9" w:rsidRPr="00DB3073" w:rsidRDefault="000927D9" w:rsidP="00FC0D36">
      <w:pPr>
        <w:spacing w:before="240"/>
        <w:ind w:left="227"/>
        <w:jc w:val="both"/>
        <w:rPr>
          <w:sz w:val="28"/>
          <w:szCs w:val="28"/>
          <w:lang w:eastAsia="en-GB"/>
        </w:rPr>
      </w:pPr>
      <w:r w:rsidRPr="00DB3073">
        <w:rPr>
          <w:b/>
          <w:bCs/>
          <w:sz w:val="28"/>
          <w:szCs w:val="28"/>
          <w:lang w:eastAsia="en-GB"/>
        </w:rPr>
        <w:t>Assessing the impact on pupils</w:t>
      </w:r>
    </w:p>
    <w:p w14:paraId="5C0B0FD8" w14:textId="77777777" w:rsidR="000927D9" w:rsidRPr="00DB3073" w:rsidRDefault="000927D9" w:rsidP="00730F6E">
      <w:pPr>
        <w:jc w:val="both"/>
        <w:rPr>
          <w:lang w:eastAsia="en-GB"/>
        </w:rPr>
      </w:pPr>
      <w:r w:rsidRPr="00DB3073">
        <w:rPr>
          <w:lang w:eastAsia="en-GB"/>
        </w:rPr>
        <w:t xml:space="preserve">Our career programme is designed so pupils can give feedback, and their progress measured as </w:t>
      </w:r>
      <w:r w:rsidR="002E3B27" w:rsidRPr="00DB3073">
        <w:rPr>
          <w:lang w:eastAsia="en-GB"/>
        </w:rPr>
        <w:t>they move through the Progression Steps</w:t>
      </w:r>
      <w:r w:rsidRPr="00DB3073">
        <w:rPr>
          <w:lang w:eastAsia="en-GB"/>
        </w:rPr>
        <w:t>. We measure and assess the impact of the programme’s initiatives by:</w:t>
      </w:r>
    </w:p>
    <w:p w14:paraId="2F6BABE9" w14:textId="20409F46" w:rsidR="002E3B27" w:rsidRPr="00DB3073" w:rsidRDefault="002E3B27" w:rsidP="00905531">
      <w:pPr>
        <w:pStyle w:val="ListParagraph"/>
        <w:numPr>
          <w:ilvl w:val="0"/>
          <w:numId w:val="16"/>
        </w:numPr>
        <w:spacing w:after="0"/>
        <w:ind w:left="360"/>
        <w:jc w:val="both"/>
        <w:rPr>
          <w:lang w:eastAsia="en-GB"/>
        </w:rPr>
      </w:pPr>
      <w:r w:rsidRPr="00DB3073">
        <w:rPr>
          <w:lang w:eastAsia="en-GB"/>
        </w:rPr>
        <w:t>Learner Voice</w:t>
      </w:r>
      <w:r w:rsidR="008B2659">
        <w:rPr>
          <w:lang w:eastAsia="en-GB"/>
        </w:rPr>
        <w:t>.</w:t>
      </w:r>
    </w:p>
    <w:p w14:paraId="50AEC656" w14:textId="387F4348" w:rsidR="00762FD3" w:rsidRPr="00DB3073" w:rsidRDefault="00762FD3" w:rsidP="00905531">
      <w:pPr>
        <w:pStyle w:val="ListParagraph"/>
        <w:numPr>
          <w:ilvl w:val="0"/>
          <w:numId w:val="16"/>
        </w:numPr>
        <w:spacing w:after="0"/>
        <w:ind w:left="360"/>
        <w:jc w:val="both"/>
        <w:rPr>
          <w:lang w:eastAsia="en-GB"/>
        </w:rPr>
      </w:pPr>
      <w:r w:rsidRPr="00DB3073">
        <w:rPr>
          <w:lang w:eastAsia="en-GB"/>
        </w:rPr>
        <w:t xml:space="preserve">Surveys </w:t>
      </w:r>
      <w:r w:rsidR="000F0263" w:rsidRPr="00DB3073">
        <w:rPr>
          <w:lang w:eastAsia="en-GB"/>
        </w:rPr>
        <w:t>completed by learners, parents, teachers and employees</w:t>
      </w:r>
      <w:r w:rsidR="008B2659">
        <w:rPr>
          <w:lang w:eastAsia="en-GB"/>
        </w:rPr>
        <w:t>.</w:t>
      </w:r>
    </w:p>
    <w:p w14:paraId="5BFBB006" w14:textId="0544E93E" w:rsidR="000927D9" w:rsidRPr="00DB3073" w:rsidRDefault="002E3B27" w:rsidP="00905531">
      <w:pPr>
        <w:pStyle w:val="ListParagraph"/>
        <w:numPr>
          <w:ilvl w:val="0"/>
          <w:numId w:val="16"/>
        </w:numPr>
        <w:spacing w:after="0"/>
        <w:ind w:left="360"/>
        <w:jc w:val="both"/>
        <w:rPr>
          <w:lang w:eastAsia="en-GB"/>
        </w:rPr>
      </w:pPr>
      <w:r w:rsidRPr="00DB3073">
        <w:rPr>
          <w:lang w:eastAsia="en-GB"/>
        </w:rPr>
        <w:t>Evaluations</w:t>
      </w:r>
      <w:r w:rsidR="008B2659">
        <w:rPr>
          <w:lang w:eastAsia="en-GB"/>
        </w:rPr>
        <w:t>.</w:t>
      </w:r>
      <w:r w:rsidRPr="00DB3073">
        <w:rPr>
          <w:lang w:eastAsia="en-GB"/>
        </w:rPr>
        <w:t xml:space="preserve"> </w:t>
      </w:r>
      <w:bookmarkStart w:id="1" w:name="_Toc121304955"/>
    </w:p>
    <w:p w14:paraId="619CCDC3" w14:textId="77777777" w:rsidR="00CA5044" w:rsidRPr="0042003A" w:rsidRDefault="00CA5044" w:rsidP="00CA5044">
      <w:pPr>
        <w:spacing w:after="0"/>
        <w:ind w:left="360"/>
        <w:jc w:val="both"/>
        <w:rPr>
          <w:color w:val="FF0000"/>
          <w:lang w:eastAsia="en-GB"/>
        </w:rPr>
      </w:pPr>
    </w:p>
    <w:p w14:paraId="578EAE25" w14:textId="77777777" w:rsidR="00CA5044" w:rsidRPr="00F019C5" w:rsidRDefault="00CA5044" w:rsidP="00FC0D36">
      <w:pPr>
        <w:ind w:left="227"/>
        <w:jc w:val="both"/>
        <w:rPr>
          <w:rFonts w:cs="Arial"/>
          <w:b/>
          <w:iCs/>
          <w:sz w:val="28"/>
          <w:szCs w:val="28"/>
        </w:rPr>
      </w:pPr>
      <w:r w:rsidRPr="00F019C5">
        <w:rPr>
          <w:rFonts w:cs="Arial"/>
          <w:b/>
          <w:iCs/>
          <w:sz w:val="28"/>
          <w:szCs w:val="28"/>
        </w:rPr>
        <w:t>Stakeholders and Employers/Business Links:</w:t>
      </w:r>
    </w:p>
    <w:p w14:paraId="17BBA865" w14:textId="5D9FF0FE" w:rsidR="00CA5044" w:rsidRPr="00F019C5" w:rsidRDefault="00CA5044" w:rsidP="00905531">
      <w:pPr>
        <w:pStyle w:val="1bodycopy10pt"/>
        <w:numPr>
          <w:ilvl w:val="0"/>
          <w:numId w:val="18"/>
        </w:numPr>
        <w:spacing w:after="0"/>
        <w:ind w:left="360"/>
        <w:rPr>
          <w:rFonts w:asciiTheme="minorHAnsi" w:hAnsiTheme="minorHAnsi"/>
          <w:b/>
          <w:sz w:val="22"/>
          <w:szCs w:val="22"/>
        </w:rPr>
      </w:pPr>
      <w:r w:rsidRPr="00F019C5">
        <w:rPr>
          <w:rFonts w:asciiTheme="minorHAnsi" w:hAnsiTheme="minorHAnsi"/>
          <w:sz w:val="22"/>
          <w:szCs w:val="22"/>
        </w:rPr>
        <w:t xml:space="preserve">At Ysgol </w:t>
      </w:r>
      <w:r w:rsidR="00DB3073" w:rsidRPr="00F019C5">
        <w:rPr>
          <w:rFonts w:asciiTheme="minorHAnsi" w:hAnsiTheme="minorHAnsi"/>
          <w:sz w:val="22"/>
          <w:szCs w:val="22"/>
        </w:rPr>
        <w:t>Bryn Elian</w:t>
      </w:r>
      <w:r w:rsidRPr="00F019C5">
        <w:rPr>
          <w:rFonts w:asciiTheme="minorHAnsi" w:hAnsiTheme="minorHAnsi"/>
          <w:sz w:val="22"/>
          <w:szCs w:val="22"/>
        </w:rPr>
        <w:t xml:space="preserve"> we are committed to working with key stakeholders such as employers, Careers Wales, local learning providers, Higher Education Institutions etc.</w:t>
      </w:r>
    </w:p>
    <w:p w14:paraId="1537F433" w14:textId="35CDFBA3" w:rsidR="00CA5044" w:rsidRPr="00F019C5" w:rsidRDefault="00CA5044" w:rsidP="00905531">
      <w:pPr>
        <w:pStyle w:val="1bodycopy10pt"/>
        <w:numPr>
          <w:ilvl w:val="0"/>
          <w:numId w:val="18"/>
        </w:numPr>
        <w:spacing w:after="0"/>
        <w:ind w:left="360"/>
        <w:rPr>
          <w:rFonts w:asciiTheme="minorHAnsi" w:hAnsiTheme="minorHAnsi"/>
          <w:sz w:val="22"/>
          <w:szCs w:val="22"/>
        </w:rPr>
      </w:pPr>
      <w:r w:rsidRPr="00F019C5">
        <w:rPr>
          <w:rFonts w:asciiTheme="minorHAnsi" w:hAnsiTheme="minorHAnsi"/>
          <w:sz w:val="22"/>
          <w:szCs w:val="22"/>
        </w:rPr>
        <w:t>On an annually basis our Partnership Agreement with Careers</w:t>
      </w:r>
      <w:r w:rsidR="00DB3073" w:rsidRPr="00F019C5">
        <w:rPr>
          <w:rFonts w:asciiTheme="minorHAnsi" w:hAnsiTheme="minorHAnsi"/>
          <w:sz w:val="22"/>
          <w:szCs w:val="22"/>
        </w:rPr>
        <w:t xml:space="preserve"> Wales</w:t>
      </w:r>
      <w:r w:rsidRPr="00F019C5">
        <w:rPr>
          <w:rFonts w:asciiTheme="minorHAnsi" w:hAnsiTheme="minorHAnsi"/>
          <w:sz w:val="22"/>
          <w:szCs w:val="22"/>
        </w:rPr>
        <w:t xml:space="preserve"> is reviewed and agreed for the following year. </w:t>
      </w:r>
    </w:p>
    <w:p w14:paraId="1EA00346" w14:textId="0123D335" w:rsidR="00CA5044" w:rsidRPr="00F019C5" w:rsidRDefault="00CA5044" w:rsidP="00905531">
      <w:pPr>
        <w:pStyle w:val="1bodycopy10pt"/>
        <w:numPr>
          <w:ilvl w:val="0"/>
          <w:numId w:val="18"/>
        </w:numPr>
        <w:spacing w:after="0"/>
        <w:ind w:left="360"/>
        <w:rPr>
          <w:rFonts w:asciiTheme="minorHAnsi" w:hAnsiTheme="minorHAnsi"/>
          <w:sz w:val="22"/>
          <w:szCs w:val="22"/>
        </w:rPr>
      </w:pPr>
      <w:r w:rsidRPr="00F019C5">
        <w:rPr>
          <w:rFonts w:asciiTheme="minorHAnsi" w:hAnsiTheme="minorHAnsi"/>
          <w:sz w:val="22"/>
          <w:szCs w:val="22"/>
        </w:rPr>
        <w:t xml:space="preserve">At Ysgol </w:t>
      </w:r>
      <w:r w:rsidR="00DB3073" w:rsidRPr="00F019C5">
        <w:rPr>
          <w:rFonts w:asciiTheme="minorHAnsi" w:hAnsiTheme="minorHAnsi"/>
          <w:sz w:val="22"/>
          <w:szCs w:val="22"/>
        </w:rPr>
        <w:t xml:space="preserve">Bryn Elian </w:t>
      </w:r>
      <w:r w:rsidRPr="00F019C5">
        <w:rPr>
          <w:rFonts w:asciiTheme="minorHAnsi" w:hAnsiTheme="minorHAnsi"/>
          <w:sz w:val="22"/>
          <w:szCs w:val="22"/>
        </w:rPr>
        <w:t xml:space="preserve">we </w:t>
      </w:r>
      <w:proofErr w:type="spellStart"/>
      <w:r w:rsidRPr="00F019C5">
        <w:rPr>
          <w:rFonts w:asciiTheme="minorHAnsi" w:hAnsiTheme="minorHAnsi"/>
          <w:sz w:val="22"/>
          <w:szCs w:val="22"/>
        </w:rPr>
        <w:t>recognise</w:t>
      </w:r>
      <w:proofErr w:type="spellEnd"/>
      <w:r w:rsidRPr="00F019C5">
        <w:rPr>
          <w:rFonts w:asciiTheme="minorHAnsi" w:hAnsiTheme="minorHAnsi"/>
          <w:sz w:val="22"/>
          <w:szCs w:val="22"/>
        </w:rPr>
        <w:t xml:space="preserve"> the important role that parents/carers have in their child’s career development. We will keep parents/carers informed with relevant careers information, specifically around options and transition from Year 11/13 through a range of platforms, including emails, </w:t>
      </w:r>
      <w:r w:rsidR="00DB3073" w:rsidRPr="00F019C5">
        <w:rPr>
          <w:rFonts w:asciiTheme="minorHAnsi" w:hAnsiTheme="minorHAnsi"/>
          <w:sz w:val="22"/>
          <w:szCs w:val="22"/>
        </w:rPr>
        <w:t>Satchel One</w:t>
      </w:r>
      <w:r w:rsidR="00F019C5" w:rsidRPr="00F019C5">
        <w:rPr>
          <w:rFonts w:asciiTheme="minorHAnsi" w:hAnsiTheme="minorHAnsi"/>
          <w:sz w:val="22"/>
          <w:szCs w:val="22"/>
        </w:rPr>
        <w:t>, Facebook</w:t>
      </w:r>
      <w:r w:rsidR="00DB3073" w:rsidRPr="00F019C5">
        <w:rPr>
          <w:rFonts w:asciiTheme="minorHAnsi" w:hAnsiTheme="minorHAnsi"/>
          <w:sz w:val="22"/>
          <w:szCs w:val="22"/>
        </w:rPr>
        <w:t xml:space="preserve"> and our </w:t>
      </w:r>
      <w:r w:rsidR="00F019C5" w:rsidRPr="00F019C5">
        <w:rPr>
          <w:rFonts w:asciiTheme="minorHAnsi" w:hAnsiTheme="minorHAnsi"/>
          <w:sz w:val="22"/>
          <w:szCs w:val="22"/>
        </w:rPr>
        <w:t>website.</w:t>
      </w:r>
    </w:p>
    <w:p w14:paraId="7BAA577D" w14:textId="77777777" w:rsidR="00CA5044" w:rsidRPr="00F019C5" w:rsidRDefault="00CA5044" w:rsidP="000851EB">
      <w:pPr>
        <w:pStyle w:val="1bodycopy10pt"/>
        <w:numPr>
          <w:ilvl w:val="0"/>
          <w:numId w:val="18"/>
        </w:numPr>
        <w:spacing w:after="0"/>
        <w:ind w:left="360"/>
        <w:rPr>
          <w:rFonts w:asciiTheme="minorHAnsi" w:hAnsiTheme="minorHAnsi"/>
          <w:sz w:val="22"/>
          <w:szCs w:val="22"/>
        </w:rPr>
      </w:pPr>
      <w:r w:rsidRPr="00F019C5">
        <w:rPr>
          <w:rFonts w:asciiTheme="minorHAnsi" w:hAnsiTheme="minorHAnsi"/>
          <w:sz w:val="22"/>
          <w:szCs w:val="22"/>
        </w:rPr>
        <w:t xml:space="preserve">Employer / business links will be developed, coordinated and maintained through partnership working and established links with Career Wales. </w:t>
      </w:r>
    </w:p>
    <w:p w14:paraId="50EB460D" w14:textId="77777777" w:rsidR="000F0263" w:rsidRPr="0042003A" w:rsidRDefault="000F0263" w:rsidP="000F0263">
      <w:pPr>
        <w:pStyle w:val="ListParagraph"/>
        <w:spacing w:after="0"/>
        <w:jc w:val="both"/>
        <w:rPr>
          <w:color w:val="FF0000"/>
          <w:lang w:eastAsia="en-GB"/>
        </w:rPr>
      </w:pPr>
    </w:p>
    <w:bookmarkEnd w:id="1"/>
    <w:p w14:paraId="6CEB536F" w14:textId="77777777" w:rsidR="000F0263" w:rsidRPr="00F019C5" w:rsidRDefault="000F0263" w:rsidP="00FC0D36">
      <w:pPr>
        <w:ind w:left="227"/>
        <w:jc w:val="both"/>
        <w:rPr>
          <w:b/>
          <w:sz w:val="28"/>
          <w:szCs w:val="28"/>
          <w:lang w:eastAsia="en-GB"/>
        </w:rPr>
      </w:pPr>
      <w:r w:rsidRPr="00F019C5">
        <w:rPr>
          <w:b/>
          <w:sz w:val="28"/>
          <w:szCs w:val="28"/>
          <w:lang w:eastAsia="en-GB"/>
        </w:rPr>
        <w:t xml:space="preserve">Links to other Policies </w:t>
      </w:r>
    </w:p>
    <w:p w14:paraId="1AECCD0D" w14:textId="77777777" w:rsidR="000927D9" w:rsidRPr="00F019C5" w:rsidRDefault="000927D9" w:rsidP="00CA5044">
      <w:pPr>
        <w:spacing w:after="0"/>
        <w:jc w:val="both"/>
        <w:rPr>
          <w:lang w:eastAsia="en-GB"/>
        </w:rPr>
      </w:pPr>
      <w:r w:rsidRPr="00F019C5">
        <w:rPr>
          <w:lang w:eastAsia="en-GB"/>
        </w:rPr>
        <w:t xml:space="preserve">This policy </w:t>
      </w:r>
      <w:r w:rsidR="000F0263" w:rsidRPr="00F019C5">
        <w:rPr>
          <w:lang w:eastAsia="en-GB"/>
        </w:rPr>
        <w:t>links to the following policies</w:t>
      </w:r>
    </w:p>
    <w:p w14:paraId="09832BCA" w14:textId="77777777" w:rsidR="000F0263" w:rsidRPr="00F019C5" w:rsidRDefault="000F0263" w:rsidP="00905531">
      <w:pPr>
        <w:pStyle w:val="ListParagraph"/>
        <w:numPr>
          <w:ilvl w:val="0"/>
          <w:numId w:val="17"/>
        </w:numPr>
        <w:spacing w:after="0"/>
        <w:jc w:val="both"/>
        <w:rPr>
          <w:lang w:eastAsia="en-GB"/>
        </w:rPr>
      </w:pPr>
      <w:r w:rsidRPr="00F019C5">
        <w:rPr>
          <w:lang w:eastAsia="en-GB"/>
        </w:rPr>
        <w:t xml:space="preserve">Child Protection Policy </w:t>
      </w:r>
    </w:p>
    <w:p w14:paraId="0833A37A" w14:textId="586594C1" w:rsidR="000F0263" w:rsidRDefault="000F0263" w:rsidP="00905531">
      <w:pPr>
        <w:pStyle w:val="ListParagraph"/>
        <w:numPr>
          <w:ilvl w:val="0"/>
          <w:numId w:val="17"/>
        </w:numPr>
        <w:spacing w:after="0"/>
        <w:jc w:val="both"/>
        <w:rPr>
          <w:lang w:eastAsia="en-GB"/>
        </w:rPr>
      </w:pPr>
      <w:r w:rsidRPr="00F019C5">
        <w:rPr>
          <w:lang w:eastAsia="en-GB"/>
        </w:rPr>
        <w:t xml:space="preserve">Teaching and Learning Policy </w:t>
      </w:r>
    </w:p>
    <w:p w14:paraId="4C08A035" w14:textId="5F72486E" w:rsidR="009931A7" w:rsidRDefault="009931A7" w:rsidP="00905531">
      <w:pPr>
        <w:pStyle w:val="ListParagraph"/>
        <w:numPr>
          <w:ilvl w:val="0"/>
          <w:numId w:val="17"/>
        </w:numPr>
        <w:spacing w:after="0"/>
        <w:jc w:val="both"/>
        <w:rPr>
          <w:lang w:eastAsia="en-GB"/>
        </w:rPr>
      </w:pPr>
      <w:r w:rsidRPr="009931A7">
        <w:rPr>
          <w:lang w:eastAsia="en-GB"/>
        </w:rPr>
        <w:t>Equal Opportunities Policy</w:t>
      </w:r>
    </w:p>
    <w:p w14:paraId="3E51994D" w14:textId="35D3D3EA" w:rsidR="009931A7" w:rsidRPr="00F019C5" w:rsidRDefault="009931A7" w:rsidP="00905531">
      <w:pPr>
        <w:pStyle w:val="ListParagraph"/>
        <w:numPr>
          <w:ilvl w:val="0"/>
          <w:numId w:val="17"/>
        </w:numPr>
        <w:spacing w:after="0"/>
        <w:jc w:val="both"/>
        <w:rPr>
          <w:lang w:eastAsia="en-GB"/>
        </w:rPr>
      </w:pPr>
      <w:r>
        <w:rPr>
          <w:lang w:eastAsia="en-GB"/>
        </w:rPr>
        <w:t>ALN Policy</w:t>
      </w:r>
    </w:p>
    <w:p w14:paraId="4013308C" w14:textId="77777777" w:rsidR="00CA5044" w:rsidRPr="0042003A" w:rsidRDefault="00CA5044" w:rsidP="00CA5044">
      <w:pPr>
        <w:spacing w:after="0"/>
        <w:jc w:val="both"/>
        <w:rPr>
          <w:color w:val="FF0000"/>
          <w:lang w:eastAsia="en-GB"/>
        </w:rPr>
      </w:pPr>
    </w:p>
    <w:p w14:paraId="3B3A51A9" w14:textId="77777777" w:rsidR="000927D9" w:rsidRPr="00F019C5" w:rsidRDefault="000F0263" w:rsidP="00FC0D36">
      <w:pPr>
        <w:spacing w:after="0"/>
        <w:ind w:left="227"/>
        <w:jc w:val="both"/>
        <w:rPr>
          <w:b/>
          <w:sz w:val="28"/>
          <w:szCs w:val="28"/>
          <w:lang w:eastAsia="en-GB"/>
        </w:rPr>
      </w:pPr>
      <w:r w:rsidRPr="00F019C5">
        <w:rPr>
          <w:b/>
          <w:sz w:val="28"/>
          <w:szCs w:val="28"/>
          <w:lang w:eastAsia="en-GB"/>
        </w:rPr>
        <w:t xml:space="preserve">Monitoring and Reviewing </w:t>
      </w:r>
    </w:p>
    <w:p w14:paraId="475BA253" w14:textId="77777777" w:rsidR="00CA5044" w:rsidRPr="00F019C5" w:rsidRDefault="00CA5044" w:rsidP="00CA5044">
      <w:pPr>
        <w:spacing w:after="0"/>
        <w:jc w:val="both"/>
        <w:rPr>
          <w:lang w:eastAsia="en-GB"/>
        </w:rPr>
      </w:pPr>
    </w:p>
    <w:p w14:paraId="216F3381" w14:textId="3C9302B6" w:rsidR="000927D9" w:rsidRPr="00F019C5" w:rsidRDefault="000927D9" w:rsidP="00CA5044">
      <w:pPr>
        <w:spacing w:after="0"/>
        <w:jc w:val="both"/>
        <w:rPr>
          <w:lang w:eastAsia="en-GB"/>
        </w:rPr>
      </w:pPr>
      <w:r w:rsidRPr="00F019C5">
        <w:rPr>
          <w:lang w:eastAsia="en-GB"/>
        </w:rPr>
        <w:t>This policy, the information included, and its implementation will be monitored by the</w:t>
      </w:r>
      <w:r w:rsidR="000F0263" w:rsidRPr="00F019C5">
        <w:rPr>
          <w:lang w:eastAsia="en-GB"/>
        </w:rPr>
        <w:t xml:space="preserve"> governing body </w:t>
      </w:r>
      <w:r w:rsidRPr="00F019C5">
        <w:rPr>
          <w:lang w:eastAsia="en-GB"/>
        </w:rPr>
        <w:t>and reviewed annually.</w:t>
      </w:r>
      <w:r w:rsidR="00CA5044" w:rsidRPr="00F019C5">
        <w:rPr>
          <w:lang w:eastAsia="en-GB"/>
        </w:rPr>
        <w:t xml:space="preserve"> </w:t>
      </w:r>
      <w:r w:rsidR="000F0263" w:rsidRPr="00F019C5">
        <w:rPr>
          <w:lang w:eastAsia="en-GB"/>
        </w:rPr>
        <w:t xml:space="preserve">The next review date is </w:t>
      </w:r>
      <w:r w:rsidR="00F019C5" w:rsidRPr="00F019C5">
        <w:rPr>
          <w:lang w:eastAsia="en-GB"/>
        </w:rPr>
        <w:t>November</w:t>
      </w:r>
      <w:r w:rsidR="000F0263" w:rsidRPr="00F019C5">
        <w:rPr>
          <w:lang w:eastAsia="en-GB"/>
        </w:rPr>
        <w:t xml:space="preserve"> 2024</w:t>
      </w:r>
      <w:r w:rsidR="00F019C5" w:rsidRPr="00F019C5">
        <w:rPr>
          <w:lang w:eastAsia="en-GB"/>
        </w:rPr>
        <w:t>.</w:t>
      </w:r>
    </w:p>
    <w:p w14:paraId="42179E2D" w14:textId="77777777" w:rsidR="00927036" w:rsidRPr="0042003A" w:rsidRDefault="00927036" w:rsidP="00CA5044">
      <w:pPr>
        <w:pStyle w:val="NoSpacing"/>
        <w:spacing w:before="60"/>
        <w:jc w:val="both"/>
        <w:rPr>
          <w:rFonts w:ascii="Arial" w:hAnsi="Arial" w:cs="Arial"/>
          <w:iCs/>
          <w:color w:val="FF0000"/>
        </w:rPr>
      </w:pPr>
    </w:p>
    <w:p w14:paraId="35B8204A" w14:textId="77777777" w:rsidR="00E31847" w:rsidRPr="0042003A" w:rsidRDefault="00E31847" w:rsidP="00730F6E">
      <w:pPr>
        <w:jc w:val="both"/>
        <w:rPr>
          <w:color w:val="FF0000"/>
        </w:rPr>
      </w:pPr>
      <w:bookmarkStart w:id="2" w:name="_GoBack"/>
      <w:bookmarkEnd w:id="2"/>
    </w:p>
    <w:sectPr w:rsidR="00E31847" w:rsidRPr="0042003A">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E534" w14:textId="77777777" w:rsidR="000A6762" w:rsidRDefault="000A6762" w:rsidP="00730F6E">
      <w:pPr>
        <w:spacing w:after="0" w:line="240" w:lineRule="auto"/>
      </w:pPr>
      <w:r>
        <w:separator/>
      </w:r>
    </w:p>
  </w:endnote>
  <w:endnote w:type="continuationSeparator" w:id="0">
    <w:p w14:paraId="0A6C6E94" w14:textId="77777777" w:rsidR="000A6762" w:rsidRDefault="000A6762" w:rsidP="0073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Calibr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420898"/>
      <w:docPartObj>
        <w:docPartGallery w:val="Page Numbers (Bottom of Page)"/>
        <w:docPartUnique/>
      </w:docPartObj>
    </w:sdtPr>
    <w:sdtEndPr>
      <w:rPr>
        <w:noProof/>
      </w:rPr>
    </w:sdtEndPr>
    <w:sdtContent>
      <w:p w14:paraId="1126A6C8" w14:textId="77777777" w:rsidR="007B2C6E" w:rsidRDefault="007B2C6E">
        <w:pPr>
          <w:pStyle w:val="Footer"/>
          <w:jc w:val="center"/>
        </w:pPr>
        <w:r>
          <w:fldChar w:fldCharType="begin"/>
        </w:r>
        <w:r>
          <w:instrText xml:space="preserve"> PAGE   \* MERGEFORMAT </w:instrText>
        </w:r>
        <w:r>
          <w:fldChar w:fldCharType="separate"/>
        </w:r>
        <w:r w:rsidR="00A55EC6">
          <w:rPr>
            <w:noProof/>
          </w:rPr>
          <w:t>11</w:t>
        </w:r>
        <w:r>
          <w:rPr>
            <w:noProof/>
          </w:rPr>
          <w:fldChar w:fldCharType="end"/>
        </w:r>
      </w:p>
    </w:sdtContent>
  </w:sdt>
  <w:p w14:paraId="12D91269" w14:textId="77777777" w:rsidR="007B2C6E" w:rsidRDefault="007B2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5ED90" w14:textId="77777777" w:rsidR="000A6762" w:rsidRDefault="000A6762" w:rsidP="00730F6E">
      <w:pPr>
        <w:spacing w:after="0" w:line="240" w:lineRule="auto"/>
      </w:pPr>
      <w:r>
        <w:separator/>
      </w:r>
    </w:p>
  </w:footnote>
  <w:footnote w:type="continuationSeparator" w:id="0">
    <w:p w14:paraId="20C56D66" w14:textId="77777777" w:rsidR="000A6762" w:rsidRDefault="000A6762" w:rsidP="00730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5A9"/>
    <w:multiLevelType w:val="hybridMultilevel"/>
    <w:tmpl w:val="C8C834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156B9"/>
    <w:multiLevelType w:val="hybridMultilevel"/>
    <w:tmpl w:val="9BEC1D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B7612"/>
    <w:multiLevelType w:val="multilevel"/>
    <w:tmpl w:val="DA72D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240F2"/>
    <w:multiLevelType w:val="hybridMultilevel"/>
    <w:tmpl w:val="77F8EE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22E99"/>
    <w:multiLevelType w:val="hybridMultilevel"/>
    <w:tmpl w:val="A4C472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4184D"/>
    <w:multiLevelType w:val="hybridMultilevel"/>
    <w:tmpl w:val="07FCA0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A0C28"/>
    <w:multiLevelType w:val="hybridMultilevel"/>
    <w:tmpl w:val="FAF2CA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2C3983"/>
    <w:multiLevelType w:val="hybridMultilevel"/>
    <w:tmpl w:val="2BBAF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D7524"/>
    <w:multiLevelType w:val="hybridMultilevel"/>
    <w:tmpl w:val="8CC4E2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F3C52"/>
    <w:multiLevelType w:val="hybridMultilevel"/>
    <w:tmpl w:val="952A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A4C7F"/>
    <w:multiLevelType w:val="hybridMultilevel"/>
    <w:tmpl w:val="CFD80E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D561B"/>
    <w:multiLevelType w:val="hybridMultilevel"/>
    <w:tmpl w:val="1936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D0137"/>
    <w:multiLevelType w:val="hybridMultilevel"/>
    <w:tmpl w:val="82AC7D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16C79"/>
    <w:multiLevelType w:val="hybridMultilevel"/>
    <w:tmpl w:val="A100FE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74F02"/>
    <w:multiLevelType w:val="hybridMultilevel"/>
    <w:tmpl w:val="AE94D9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84954"/>
    <w:multiLevelType w:val="hybridMultilevel"/>
    <w:tmpl w:val="7E727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56BFB"/>
    <w:multiLevelType w:val="hybridMultilevel"/>
    <w:tmpl w:val="A746A9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2139C"/>
    <w:multiLevelType w:val="hybridMultilevel"/>
    <w:tmpl w:val="F9E0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C20AB"/>
    <w:multiLevelType w:val="hybridMultilevel"/>
    <w:tmpl w:val="158ACF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E53EF"/>
    <w:multiLevelType w:val="hybridMultilevel"/>
    <w:tmpl w:val="647661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455B9"/>
    <w:multiLevelType w:val="hybridMultilevel"/>
    <w:tmpl w:val="AF8AD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90E93"/>
    <w:multiLevelType w:val="hybridMultilevel"/>
    <w:tmpl w:val="93826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77771"/>
    <w:multiLevelType w:val="hybridMultilevel"/>
    <w:tmpl w:val="D326E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2"/>
  </w:num>
  <w:num w:numId="4">
    <w:abstractNumId w:val="4"/>
  </w:num>
  <w:num w:numId="5">
    <w:abstractNumId w:val="7"/>
  </w:num>
  <w:num w:numId="6">
    <w:abstractNumId w:val="20"/>
  </w:num>
  <w:num w:numId="7">
    <w:abstractNumId w:val="2"/>
  </w:num>
  <w:num w:numId="8">
    <w:abstractNumId w:val="10"/>
  </w:num>
  <w:num w:numId="9">
    <w:abstractNumId w:val="15"/>
  </w:num>
  <w:num w:numId="10">
    <w:abstractNumId w:val="5"/>
  </w:num>
  <w:num w:numId="11">
    <w:abstractNumId w:val="0"/>
  </w:num>
  <w:num w:numId="12">
    <w:abstractNumId w:val="13"/>
  </w:num>
  <w:num w:numId="13">
    <w:abstractNumId w:val="6"/>
  </w:num>
  <w:num w:numId="14">
    <w:abstractNumId w:val="21"/>
  </w:num>
  <w:num w:numId="15">
    <w:abstractNumId w:val="1"/>
  </w:num>
  <w:num w:numId="16">
    <w:abstractNumId w:val="8"/>
  </w:num>
  <w:num w:numId="17">
    <w:abstractNumId w:val="18"/>
  </w:num>
  <w:num w:numId="18">
    <w:abstractNumId w:val="12"/>
  </w:num>
  <w:num w:numId="19">
    <w:abstractNumId w:val="14"/>
  </w:num>
  <w:num w:numId="20">
    <w:abstractNumId w:val="9"/>
  </w:num>
  <w:num w:numId="21">
    <w:abstractNumId w:val="16"/>
  </w:num>
  <w:num w:numId="22">
    <w:abstractNumId w:val="17"/>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8A"/>
    <w:rsid w:val="00004109"/>
    <w:rsid w:val="0001670F"/>
    <w:rsid w:val="000739D0"/>
    <w:rsid w:val="000767A3"/>
    <w:rsid w:val="000777CA"/>
    <w:rsid w:val="00083392"/>
    <w:rsid w:val="000851EB"/>
    <w:rsid w:val="000927D9"/>
    <w:rsid w:val="000A6762"/>
    <w:rsid w:val="000B6A86"/>
    <w:rsid w:val="000D1B2D"/>
    <w:rsid w:val="000E09BE"/>
    <w:rsid w:val="000E5136"/>
    <w:rsid w:val="000F0263"/>
    <w:rsid w:val="00133127"/>
    <w:rsid w:val="00135618"/>
    <w:rsid w:val="0014062C"/>
    <w:rsid w:val="00160C9B"/>
    <w:rsid w:val="00162EF0"/>
    <w:rsid w:val="00163469"/>
    <w:rsid w:val="001B70D1"/>
    <w:rsid w:val="001E7810"/>
    <w:rsid w:val="00206BEC"/>
    <w:rsid w:val="00231D71"/>
    <w:rsid w:val="00232D0F"/>
    <w:rsid w:val="00242967"/>
    <w:rsid w:val="00287FB1"/>
    <w:rsid w:val="002C0163"/>
    <w:rsid w:val="002E3B27"/>
    <w:rsid w:val="003002A7"/>
    <w:rsid w:val="00302B32"/>
    <w:rsid w:val="003070BC"/>
    <w:rsid w:val="003163C3"/>
    <w:rsid w:val="00340FDD"/>
    <w:rsid w:val="003608C0"/>
    <w:rsid w:val="003C5141"/>
    <w:rsid w:val="0042003A"/>
    <w:rsid w:val="00423495"/>
    <w:rsid w:val="004833E3"/>
    <w:rsid w:val="004925D9"/>
    <w:rsid w:val="004C1C1A"/>
    <w:rsid w:val="004E7368"/>
    <w:rsid w:val="004F0E47"/>
    <w:rsid w:val="00521F8E"/>
    <w:rsid w:val="00533F4D"/>
    <w:rsid w:val="00541BA5"/>
    <w:rsid w:val="005455BF"/>
    <w:rsid w:val="00553DF2"/>
    <w:rsid w:val="0056028E"/>
    <w:rsid w:val="00587E07"/>
    <w:rsid w:val="00593BDF"/>
    <w:rsid w:val="005A431F"/>
    <w:rsid w:val="005A5458"/>
    <w:rsid w:val="005B7539"/>
    <w:rsid w:val="005E29EA"/>
    <w:rsid w:val="00637310"/>
    <w:rsid w:val="00656F56"/>
    <w:rsid w:val="00682703"/>
    <w:rsid w:val="006A0626"/>
    <w:rsid w:val="006A3A2F"/>
    <w:rsid w:val="006A529A"/>
    <w:rsid w:val="006F0707"/>
    <w:rsid w:val="00705A2F"/>
    <w:rsid w:val="00716376"/>
    <w:rsid w:val="00720D6C"/>
    <w:rsid w:val="00730F6E"/>
    <w:rsid w:val="007311A9"/>
    <w:rsid w:val="007367BC"/>
    <w:rsid w:val="007378D7"/>
    <w:rsid w:val="00762FD3"/>
    <w:rsid w:val="007B2C6E"/>
    <w:rsid w:val="00806451"/>
    <w:rsid w:val="00833B0F"/>
    <w:rsid w:val="00843660"/>
    <w:rsid w:val="00851544"/>
    <w:rsid w:val="00866B51"/>
    <w:rsid w:val="008B2659"/>
    <w:rsid w:val="008C4561"/>
    <w:rsid w:val="008E7704"/>
    <w:rsid w:val="008F5EA3"/>
    <w:rsid w:val="00905531"/>
    <w:rsid w:val="009159E2"/>
    <w:rsid w:val="00927036"/>
    <w:rsid w:val="00930F8A"/>
    <w:rsid w:val="009931A7"/>
    <w:rsid w:val="009A5991"/>
    <w:rsid w:val="009B730B"/>
    <w:rsid w:val="009E1F75"/>
    <w:rsid w:val="00A07FA6"/>
    <w:rsid w:val="00A14329"/>
    <w:rsid w:val="00A52583"/>
    <w:rsid w:val="00A554BF"/>
    <w:rsid w:val="00A55EC6"/>
    <w:rsid w:val="00A62138"/>
    <w:rsid w:val="00AE2B33"/>
    <w:rsid w:val="00B11507"/>
    <w:rsid w:val="00B5481C"/>
    <w:rsid w:val="00B57787"/>
    <w:rsid w:val="00BA2C92"/>
    <w:rsid w:val="00BC5B7D"/>
    <w:rsid w:val="00BE68D3"/>
    <w:rsid w:val="00C16682"/>
    <w:rsid w:val="00C41B21"/>
    <w:rsid w:val="00C65E27"/>
    <w:rsid w:val="00C72380"/>
    <w:rsid w:val="00C82589"/>
    <w:rsid w:val="00C91CCD"/>
    <w:rsid w:val="00C926C7"/>
    <w:rsid w:val="00CA5044"/>
    <w:rsid w:val="00CA5932"/>
    <w:rsid w:val="00CB79B5"/>
    <w:rsid w:val="00D10B93"/>
    <w:rsid w:val="00D6279F"/>
    <w:rsid w:val="00D9742C"/>
    <w:rsid w:val="00DB3073"/>
    <w:rsid w:val="00E31847"/>
    <w:rsid w:val="00E35488"/>
    <w:rsid w:val="00E458AB"/>
    <w:rsid w:val="00EA701A"/>
    <w:rsid w:val="00EE3D2D"/>
    <w:rsid w:val="00EE6348"/>
    <w:rsid w:val="00F019C5"/>
    <w:rsid w:val="00F208A5"/>
    <w:rsid w:val="00F83BE1"/>
    <w:rsid w:val="00F850E4"/>
    <w:rsid w:val="00F9153F"/>
    <w:rsid w:val="00F94863"/>
    <w:rsid w:val="00FA4A77"/>
    <w:rsid w:val="00FC0D36"/>
    <w:rsid w:val="00FD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C603"/>
  <w15:chartTrackingRefBased/>
  <w15:docId w15:val="{AF360C43-BD3C-4B2B-8FA1-7B65A5B1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F8A"/>
  </w:style>
  <w:style w:type="paragraph" w:styleId="Heading1">
    <w:name w:val="heading 1"/>
    <w:basedOn w:val="Normal"/>
    <w:next w:val="Normal"/>
    <w:link w:val="Heading1Char"/>
    <w:uiPriority w:val="8"/>
    <w:qFormat/>
    <w:rsid w:val="000927D9"/>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1bodycopy10pt"/>
    <w:link w:val="Heading3Char"/>
    <w:uiPriority w:val="9"/>
    <w:qFormat/>
    <w:rsid w:val="000927D9"/>
    <w:pPr>
      <w:keepNext/>
      <w:keepLines/>
      <w:spacing w:before="120" w:after="120"/>
      <w:outlineLvl w:val="2"/>
    </w:pPr>
    <w:rPr>
      <w:rFonts w:ascii="Arial" w:eastAsia="MS Gothic" w:hAnsi="Arial" w:cs="Arial"/>
      <w:b/>
      <w:bCs/>
      <w:color w:val="7F7F7F"/>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F8A"/>
    <w:pPr>
      <w:autoSpaceDE w:val="0"/>
      <w:autoSpaceDN w:val="0"/>
      <w:adjustRightInd w:val="0"/>
      <w:spacing w:after="0" w:line="240" w:lineRule="auto"/>
    </w:pPr>
    <w:rPr>
      <w:rFonts w:ascii="Lato" w:hAnsi="Lato" w:cs="Lato"/>
      <w:color w:val="000000"/>
      <w:sz w:val="24"/>
      <w:szCs w:val="24"/>
    </w:rPr>
  </w:style>
  <w:style w:type="character" w:customStyle="1" w:styleId="Heading1Char">
    <w:name w:val="Heading 1 Char"/>
    <w:basedOn w:val="DefaultParagraphFont"/>
    <w:link w:val="Heading1"/>
    <w:uiPriority w:val="8"/>
    <w:rsid w:val="000927D9"/>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0927D9"/>
    <w:rPr>
      <w:rFonts w:ascii="Arial" w:eastAsia="MS Gothic" w:hAnsi="Arial" w:cs="Arial"/>
      <w:b/>
      <w:bCs/>
      <w:color w:val="7F7F7F"/>
      <w:sz w:val="24"/>
      <w:szCs w:val="32"/>
      <w:lang w:val="en-US"/>
    </w:rPr>
  </w:style>
  <w:style w:type="character" w:styleId="Hyperlink">
    <w:name w:val="Hyperlink"/>
    <w:uiPriority w:val="99"/>
    <w:unhideWhenUsed/>
    <w:qFormat/>
    <w:rsid w:val="000927D9"/>
    <w:rPr>
      <w:color w:val="0072CC"/>
      <w:u w:val="single"/>
    </w:rPr>
  </w:style>
  <w:style w:type="paragraph" w:customStyle="1" w:styleId="1bodycopy10pt">
    <w:name w:val="1 body copy 10pt"/>
    <w:basedOn w:val="Normal"/>
    <w:link w:val="1bodycopy10ptChar"/>
    <w:qFormat/>
    <w:rsid w:val="000927D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0927D9"/>
    <w:rPr>
      <w:rFonts w:ascii="Arial" w:eastAsia="MS Mincho" w:hAnsi="Arial" w:cs="Times New Roman"/>
      <w:sz w:val="20"/>
      <w:szCs w:val="24"/>
      <w:lang w:val="en-US"/>
    </w:rPr>
  </w:style>
  <w:style w:type="paragraph" w:styleId="TOCHeading">
    <w:name w:val="TOC Heading"/>
    <w:basedOn w:val="Heading1"/>
    <w:next w:val="Normal"/>
    <w:uiPriority w:val="39"/>
    <w:unhideWhenUsed/>
    <w:rsid w:val="000927D9"/>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0927D9"/>
    <w:pPr>
      <w:spacing w:after="100" w:line="240" w:lineRule="auto"/>
    </w:pPr>
    <w:rPr>
      <w:rFonts w:ascii="Arial" w:eastAsia="MS Mincho" w:hAnsi="Arial" w:cs="Times New Roman"/>
      <w:sz w:val="20"/>
      <w:szCs w:val="24"/>
      <w:lang w:val="en-US"/>
    </w:rPr>
  </w:style>
  <w:style w:type="paragraph" w:styleId="TOC3">
    <w:name w:val="toc 3"/>
    <w:basedOn w:val="Normal"/>
    <w:next w:val="Normal"/>
    <w:autoRedefine/>
    <w:uiPriority w:val="39"/>
    <w:unhideWhenUsed/>
    <w:rsid w:val="000927D9"/>
    <w:pPr>
      <w:spacing w:after="100" w:line="240" w:lineRule="auto"/>
      <w:ind w:left="400"/>
    </w:pPr>
    <w:rPr>
      <w:rFonts w:ascii="Arial" w:eastAsia="MS Mincho" w:hAnsi="Arial" w:cs="Times New Roman"/>
      <w:sz w:val="20"/>
      <w:szCs w:val="24"/>
      <w:lang w:val="en-US"/>
    </w:rPr>
  </w:style>
  <w:style w:type="paragraph" w:styleId="ListParagraph">
    <w:name w:val="List Paragraph"/>
    <w:basedOn w:val="Normal"/>
    <w:uiPriority w:val="34"/>
    <w:qFormat/>
    <w:rsid w:val="00135618"/>
    <w:pPr>
      <w:ind w:left="720"/>
      <w:contextualSpacing/>
    </w:pPr>
  </w:style>
  <w:style w:type="character" w:styleId="FollowedHyperlink">
    <w:name w:val="FollowedHyperlink"/>
    <w:basedOn w:val="DefaultParagraphFont"/>
    <w:uiPriority w:val="99"/>
    <w:semiHidden/>
    <w:unhideWhenUsed/>
    <w:rsid w:val="004925D9"/>
    <w:rPr>
      <w:color w:val="954F72" w:themeColor="followedHyperlink"/>
      <w:u w:val="single"/>
    </w:rPr>
  </w:style>
  <w:style w:type="paragraph" w:styleId="NormalWeb">
    <w:name w:val="Normal (Web)"/>
    <w:basedOn w:val="Normal"/>
    <w:uiPriority w:val="99"/>
    <w:semiHidden/>
    <w:unhideWhenUsed/>
    <w:rsid w:val="00492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25D9"/>
    <w:rPr>
      <w:i/>
      <w:iCs/>
    </w:rPr>
  </w:style>
  <w:style w:type="paragraph" w:styleId="NoSpacing">
    <w:name w:val="No Spacing"/>
    <w:uiPriority w:val="1"/>
    <w:qFormat/>
    <w:rsid w:val="00927036"/>
    <w:pPr>
      <w:spacing w:after="0" w:line="240" w:lineRule="auto"/>
    </w:pPr>
  </w:style>
  <w:style w:type="table" w:styleId="TableGrid">
    <w:name w:val="Table Grid"/>
    <w:basedOn w:val="TableNormal"/>
    <w:uiPriority w:val="39"/>
    <w:rsid w:val="002C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6E"/>
  </w:style>
  <w:style w:type="paragraph" w:styleId="Footer">
    <w:name w:val="footer"/>
    <w:basedOn w:val="Normal"/>
    <w:link w:val="FooterChar"/>
    <w:uiPriority w:val="99"/>
    <w:unhideWhenUsed/>
    <w:rsid w:val="00730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6E"/>
  </w:style>
  <w:style w:type="paragraph" w:styleId="BalloonText">
    <w:name w:val="Balloon Text"/>
    <w:basedOn w:val="Normal"/>
    <w:link w:val="BalloonTextChar"/>
    <w:uiPriority w:val="99"/>
    <w:semiHidden/>
    <w:unhideWhenUsed/>
    <w:rsid w:val="001B7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0D1"/>
    <w:rPr>
      <w:rFonts w:ascii="Segoe UI" w:hAnsi="Segoe UI" w:cs="Segoe UI"/>
      <w:sz w:val="18"/>
      <w:szCs w:val="18"/>
    </w:rPr>
  </w:style>
  <w:style w:type="character" w:styleId="Strong">
    <w:name w:val="Strong"/>
    <w:basedOn w:val="DefaultParagraphFont"/>
    <w:uiPriority w:val="22"/>
    <w:qFormat/>
    <w:rsid w:val="001B70D1"/>
    <w:rPr>
      <w:b/>
      <w:bCs/>
    </w:rPr>
  </w:style>
  <w:style w:type="character" w:styleId="UnresolvedMention">
    <w:name w:val="Unresolved Mention"/>
    <w:basedOn w:val="DefaultParagraphFont"/>
    <w:uiPriority w:val="99"/>
    <w:semiHidden/>
    <w:unhideWhenUsed/>
    <w:rsid w:val="00B57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086203">
      <w:bodyDiv w:val="1"/>
      <w:marLeft w:val="0"/>
      <w:marRight w:val="0"/>
      <w:marTop w:val="0"/>
      <w:marBottom w:val="0"/>
      <w:divBdr>
        <w:top w:val="none" w:sz="0" w:space="0" w:color="auto"/>
        <w:left w:val="none" w:sz="0" w:space="0" w:color="auto"/>
        <w:bottom w:val="none" w:sz="0" w:space="0" w:color="auto"/>
        <w:right w:val="none" w:sz="0" w:space="0" w:color="auto"/>
      </w:divBdr>
    </w:div>
    <w:div w:id="172190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wb.gov.wales/curriculum-for-wales/expressive-arts/designing-your-curriculum/" TargetMode="External"/><Relationship Id="rId18" Type="http://schemas.openxmlformats.org/officeDocument/2006/relationships/hyperlink" Target="https://hwb.gov.wales/curriculum-for-wales/science-and-technology/designing-your-curriculu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hwb.gov.wales/curriculum-for-wales/summary-of-proposed-legislation/" TargetMode="External"/><Relationship Id="rId7" Type="http://schemas.openxmlformats.org/officeDocument/2006/relationships/webSettings" Target="webSettings.xml"/><Relationship Id="rId12" Type="http://schemas.openxmlformats.org/officeDocument/2006/relationships/hyperlink" Target="mailto:martin.webber@careerswales.gov.wales" TargetMode="External"/><Relationship Id="rId17" Type="http://schemas.openxmlformats.org/officeDocument/2006/relationships/hyperlink" Target="https://hwb.gov.wales/curriculum-for-wales/mathematics-and-numeracy/designing-your-curriculum/" TargetMode="External"/><Relationship Id="rId25" Type="http://schemas.openxmlformats.org/officeDocument/2006/relationships/hyperlink" Target="https://careerswales.gov.wales/" TargetMode="External"/><Relationship Id="rId2" Type="http://schemas.openxmlformats.org/officeDocument/2006/relationships/customXml" Target="../customXml/item2.xml"/><Relationship Id="rId16" Type="http://schemas.openxmlformats.org/officeDocument/2006/relationships/hyperlink" Target="https://hwb.gov.wales/curriculum-for-wales/languages-literacy-and-communication/designing-your-curriculum/" TargetMode="External"/><Relationship Id="rId20" Type="http://schemas.openxmlformats.org/officeDocument/2006/relationships/hyperlink" Target="https://hwb.gov.wales/curriculum-for-wales/designing-your-curriculum/developing-a-vision-for-curriculum-desig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wb.gov.wales/curriculum-for-wales/designing-your-curriculum/developing-a-vision-for-curriculum-design/" TargetMode="External"/><Relationship Id="rId24" Type="http://schemas.openxmlformats.org/officeDocument/2006/relationships/hyperlink" Target="https://hwb.gov.wales/resources" TargetMode="External"/><Relationship Id="rId5" Type="http://schemas.openxmlformats.org/officeDocument/2006/relationships/styles" Target="styles.xml"/><Relationship Id="rId15" Type="http://schemas.openxmlformats.org/officeDocument/2006/relationships/hyperlink" Target="https://hwb.gov.wales/curriculum-for-wales/humanities/designing-your-curriculum/"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wb.gov.wales/curriculum-for-wales/designing-your-curriculum/developing-a-vision-for-curriculum-desig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wb.gov.wales/curriculum-for-wales/health-and-well-being/designing-your-curriculum/" TargetMode="External"/><Relationship Id="rId22" Type="http://schemas.openxmlformats.org/officeDocument/2006/relationships/hyperlink" Target="https://hwb.gov.wales/curriculum-for-wales/designing-your-curriculum/developing-a-vision-for-curriculum-desig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86A175E2B8DD40AB96E35EAA958D56" ma:contentTypeVersion="17" ma:contentTypeDescription="Create a new document." ma:contentTypeScope="" ma:versionID="4f546838090b4458336d000fced2126b">
  <xsd:schema xmlns:xsd="http://www.w3.org/2001/XMLSchema" xmlns:xs="http://www.w3.org/2001/XMLSchema" xmlns:p="http://schemas.microsoft.com/office/2006/metadata/properties" xmlns:ns2="5f1e6495-a441-4980-9a38-b9ba663d0696" xmlns:ns3="661d634e-f877-4d04-b662-6d396d8aad89" targetNamespace="http://schemas.microsoft.com/office/2006/metadata/properties" ma:root="true" ma:fieldsID="24a378d698984601bf200fa1e20e6d9c" ns2:_="" ns3:_="">
    <xsd:import namespace="5f1e6495-a441-4980-9a38-b9ba663d0696"/>
    <xsd:import namespace="661d634e-f877-4d04-b662-6d396d8aa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e6495-a441-4980-9a38-b9ba663d0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1d634e-f877-4d04-b662-6d396d8aad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5925a7-38b1-47d1-93d6-8acc456e25bb}" ma:internalName="TaxCatchAll" ma:showField="CatchAllData" ma:web="661d634e-f877-4d04-b662-6d396d8aa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5E5C-D88D-41EE-A739-AC4100E26245}">
  <ds:schemaRefs>
    <ds:schemaRef ds:uri="http://schemas.microsoft.com/sharepoint/v3/contenttype/forms"/>
  </ds:schemaRefs>
</ds:datastoreItem>
</file>

<file path=customXml/itemProps2.xml><?xml version="1.0" encoding="utf-8"?>
<ds:datastoreItem xmlns:ds="http://schemas.openxmlformats.org/officeDocument/2006/customXml" ds:itemID="{B1E6FFAE-1226-4094-B07A-778509DAF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e6495-a441-4980-9a38-b9ba663d0696"/>
    <ds:schemaRef ds:uri="661d634e-f877-4d04-b662-6d396d8aa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B3CAF-5626-4FFB-8629-BE7E9AB3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Graham</dc:creator>
  <cp:keywords/>
  <dc:description/>
  <cp:lastModifiedBy>Jeff Powell</cp:lastModifiedBy>
  <cp:revision>43</cp:revision>
  <cp:lastPrinted>2023-12-07T10:31:00Z</cp:lastPrinted>
  <dcterms:created xsi:type="dcterms:W3CDTF">2023-11-09T07:58:00Z</dcterms:created>
  <dcterms:modified xsi:type="dcterms:W3CDTF">2023-12-12T11:35:00Z</dcterms:modified>
</cp:coreProperties>
</file>